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04F67" w14:textId="46A9AE12"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2076CC">
        <w:rPr>
          <w:rFonts w:cstheme="minorHAnsi"/>
          <w:b/>
          <w:bCs/>
          <w:color w:val="C3001E"/>
          <w:sz w:val="32"/>
          <w:szCs w:val="32"/>
          <w:lang w:val="en-US"/>
        </w:rPr>
        <w:t>BACKGROUNDER</w:t>
      </w:r>
    </w:p>
    <w:p w14:paraId="739510CC" w14:textId="692718F6" w:rsidR="00D6254D" w:rsidRDefault="00D6254D" w:rsidP="00D6254D">
      <w:pPr>
        <w:rPr>
          <w:rFonts w:cstheme="minorHAnsi"/>
          <w:sz w:val="20"/>
          <w:szCs w:val="20"/>
          <w:lang w:val="en-US"/>
        </w:rPr>
      </w:pPr>
    </w:p>
    <w:p w14:paraId="1BF57C65" w14:textId="77777777" w:rsidR="005B7D50" w:rsidRPr="00BC199C" w:rsidRDefault="005B7D50" w:rsidP="00D6254D">
      <w:pPr>
        <w:rPr>
          <w:rFonts w:cstheme="minorHAnsi"/>
          <w:sz w:val="20"/>
          <w:szCs w:val="20"/>
          <w:lang w:val="en-US"/>
        </w:rPr>
      </w:pPr>
      <w:bookmarkStart w:id="0" w:name="_GoBack"/>
      <w:bookmarkEnd w:id="0"/>
    </w:p>
    <w:p w14:paraId="38B2489D" w14:textId="5095B0BB"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D77766">
        <w:rPr>
          <w:rFonts w:cstheme="minorHAnsi"/>
          <w:b/>
          <w:bCs/>
          <w:szCs w:val="19"/>
          <w:lang w:val="en-US"/>
        </w:rPr>
        <w:t>9</w:t>
      </w:r>
      <w:r w:rsidR="00D77766" w:rsidRPr="00D77766">
        <w:rPr>
          <w:rFonts w:cstheme="minorHAnsi"/>
          <w:b/>
          <w:bCs/>
          <w:szCs w:val="19"/>
          <w:vertAlign w:val="superscript"/>
          <w:lang w:val="en-US"/>
        </w:rPr>
        <w:t>th</w:t>
      </w:r>
      <w:r w:rsidR="00D77766">
        <w:rPr>
          <w:rFonts w:cstheme="minorHAnsi"/>
          <w:b/>
          <w:bCs/>
          <w:szCs w:val="19"/>
          <w:lang w:val="en-US"/>
        </w:rPr>
        <w:t xml:space="preserve"> June</w:t>
      </w:r>
      <w:r>
        <w:rPr>
          <w:rFonts w:cstheme="minorHAnsi"/>
          <w:b/>
          <w:bCs/>
          <w:szCs w:val="19"/>
          <w:lang w:val="en-US"/>
        </w:rPr>
        <w:t xml:space="preserve"> 202</w:t>
      </w:r>
      <w:r w:rsidR="00C92096">
        <w:rPr>
          <w:rFonts w:cstheme="minorHAnsi"/>
          <w:b/>
          <w:bCs/>
          <w:szCs w:val="19"/>
          <w:lang w:val="en-US"/>
        </w:rPr>
        <w:t>1</w:t>
      </w:r>
    </w:p>
    <w:p w14:paraId="1DA4490A" w14:textId="77777777" w:rsidR="001F5AD0" w:rsidRPr="00A6173F" w:rsidRDefault="001F5AD0" w:rsidP="00D6254D">
      <w:pPr>
        <w:rPr>
          <w:rFonts w:ascii="Arial" w:hAnsi="Arial" w:cs="Arial"/>
          <w:sz w:val="20"/>
          <w:szCs w:val="20"/>
          <w:lang w:val="en-US"/>
        </w:rPr>
      </w:pPr>
    </w:p>
    <w:p w14:paraId="35D0ED31" w14:textId="77777777" w:rsidR="00D6254D" w:rsidRPr="009A468B" w:rsidRDefault="00D6254D" w:rsidP="00D6254D">
      <w:pPr>
        <w:rPr>
          <w:rFonts w:cstheme="minorHAnsi"/>
          <w:b/>
          <w:bCs/>
          <w:color w:val="585858" w:themeColor="text1"/>
          <w:sz w:val="20"/>
          <w:szCs w:val="20"/>
          <w:lang w:val="en-US"/>
        </w:rPr>
      </w:pPr>
    </w:p>
    <w:p w14:paraId="5CD4CD96" w14:textId="77777777" w:rsidR="00D77766" w:rsidRPr="00D77766" w:rsidRDefault="00D77766" w:rsidP="00D77766">
      <w:pPr>
        <w:rPr>
          <w:rFonts w:cstheme="minorHAnsi"/>
          <w:b/>
          <w:color w:val="2C2C2C" w:themeColor="text1" w:themeShade="80"/>
          <w:sz w:val="20"/>
          <w:szCs w:val="20"/>
          <w:lang w:val="en-US"/>
        </w:rPr>
      </w:pPr>
      <w:r w:rsidRPr="00D77766">
        <w:rPr>
          <w:rFonts w:cstheme="minorHAnsi"/>
          <w:b/>
          <w:color w:val="2C2C2C" w:themeColor="text1" w:themeShade="80"/>
          <w:sz w:val="20"/>
          <w:szCs w:val="20"/>
          <w:lang w:val="en-US"/>
        </w:rPr>
        <w:t xml:space="preserve">BOBST connects the dots between </w:t>
      </w:r>
      <w:bookmarkStart w:id="1" w:name="_Hlk71537798"/>
      <w:r w:rsidRPr="00D77766">
        <w:rPr>
          <w:rFonts w:cstheme="minorHAnsi"/>
          <w:b/>
          <w:color w:val="2C2C2C" w:themeColor="text1" w:themeShade="80"/>
          <w:sz w:val="20"/>
          <w:szCs w:val="20"/>
          <w:lang w:val="en-US"/>
        </w:rPr>
        <w:t>‘Packaging 4.0’ and ‘Industry 4.0’</w:t>
      </w:r>
    </w:p>
    <w:p w14:paraId="6ADFED8C" w14:textId="77777777" w:rsidR="00D77766" w:rsidRPr="00D77766" w:rsidRDefault="00D77766" w:rsidP="00D77766">
      <w:pPr>
        <w:rPr>
          <w:rFonts w:cstheme="minorHAnsi"/>
          <w:b/>
          <w:color w:val="2C2C2C" w:themeColor="text1" w:themeShade="80"/>
          <w:sz w:val="20"/>
          <w:szCs w:val="20"/>
          <w:lang w:val="en-US"/>
        </w:rPr>
      </w:pPr>
    </w:p>
    <w:bookmarkEnd w:id="1"/>
    <w:p w14:paraId="2BA90FF1" w14:textId="77777777" w:rsidR="00D77766" w:rsidRPr="00D77766" w:rsidRDefault="00D77766" w:rsidP="00D77766">
      <w:pPr>
        <w:spacing w:line="276" w:lineRule="auto"/>
        <w:contextualSpacing/>
        <w:rPr>
          <w:rFonts w:cstheme="minorHAnsi"/>
          <w:color w:val="2C2C2C" w:themeColor="text1" w:themeShade="80"/>
          <w:sz w:val="20"/>
          <w:szCs w:val="20"/>
          <w:lang w:val="en-US"/>
        </w:rPr>
      </w:pPr>
      <w:r w:rsidRPr="00D77766">
        <w:rPr>
          <w:rFonts w:cstheme="minorHAnsi"/>
          <w:color w:val="2C2C2C" w:themeColor="text1" w:themeShade="80"/>
          <w:sz w:val="20"/>
          <w:szCs w:val="20"/>
          <w:lang w:val="en-US"/>
        </w:rPr>
        <w:t>The print and packaging industry is entering a profound transformation, with changing consumer behaviors and new technologies disrupting the industry. Brand owners of every size are under increasing pressure to deliver the ideal packaging blend of design, substrates and quality. For converters, new business opportunities are on the rise. The Industry 4.0 principles are entering into the packaging industry and we are at a tipping point where smart factories will become a reality. Connecting the dots between Packaging 4.0 and Industry 4.0 is of great strategic importance for converters and brand owners alike.</w:t>
      </w:r>
    </w:p>
    <w:p w14:paraId="0FD5629A" w14:textId="77777777" w:rsidR="00D77766" w:rsidRPr="00D77766" w:rsidRDefault="00D77766" w:rsidP="00D77766">
      <w:pPr>
        <w:spacing w:line="276" w:lineRule="auto"/>
        <w:contextualSpacing/>
        <w:rPr>
          <w:rFonts w:cstheme="minorHAnsi"/>
          <w:color w:val="2C2C2C" w:themeColor="text1" w:themeShade="80"/>
          <w:sz w:val="20"/>
          <w:szCs w:val="20"/>
          <w:lang w:val="en-US"/>
        </w:rPr>
      </w:pPr>
    </w:p>
    <w:p w14:paraId="08345D74" w14:textId="77777777" w:rsidR="00D77766" w:rsidRPr="00D77766" w:rsidRDefault="00D77766" w:rsidP="00D77766">
      <w:pPr>
        <w:spacing w:line="276" w:lineRule="auto"/>
        <w:contextualSpacing/>
        <w:rPr>
          <w:rFonts w:cstheme="minorHAnsi"/>
          <w:color w:val="2C2C2C" w:themeColor="text1" w:themeShade="80"/>
          <w:sz w:val="20"/>
          <w:szCs w:val="20"/>
          <w:lang w:val="en-US"/>
        </w:rPr>
      </w:pPr>
      <w:r w:rsidRPr="00D77766">
        <w:rPr>
          <w:rFonts w:cstheme="minorHAnsi"/>
          <w:color w:val="2C2C2C" w:themeColor="text1" w:themeShade="80"/>
          <w:sz w:val="20"/>
          <w:szCs w:val="20"/>
          <w:lang w:val="en-US"/>
        </w:rPr>
        <w:t>It is in this context that BOBST has developed its industry vision – to shape the future of the packaging world – based on four cornerstones, which are connectivity, digitalization, automation and sustainability. As BOBST continues to deliver best-in-class machines, the company is placing great emphasis on new technologies and capabilities that will enable the future of our customers.</w:t>
      </w:r>
    </w:p>
    <w:p w14:paraId="5BF1E4C2" w14:textId="77777777" w:rsidR="00D77766" w:rsidRPr="00D77766" w:rsidRDefault="00D77766" w:rsidP="00D77766">
      <w:pPr>
        <w:spacing w:line="276" w:lineRule="auto"/>
        <w:contextualSpacing/>
        <w:rPr>
          <w:rFonts w:cstheme="minorHAnsi"/>
          <w:color w:val="2C2C2C" w:themeColor="text1" w:themeShade="80"/>
          <w:sz w:val="20"/>
          <w:szCs w:val="20"/>
          <w:lang w:val="en-US"/>
        </w:rPr>
      </w:pPr>
    </w:p>
    <w:p w14:paraId="69E1DA77" w14:textId="77777777" w:rsidR="00D77766" w:rsidRPr="00D77766" w:rsidRDefault="00D77766" w:rsidP="00D77766">
      <w:pPr>
        <w:spacing w:line="276" w:lineRule="auto"/>
        <w:contextualSpacing/>
        <w:rPr>
          <w:rFonts w:cstheme="minorHAnsi"/>
          <w:color w:val="2C2C2C" w:themeColor="text1" w:themeShade="80"/>
          <w:sz w:val="20"/>
          <w:szCs w:val="20"/>
          <w:lang w:val="en-US"/>
        </w:rPr>
      </w:pPr>
      <w:r w:rsidRPr="00D77766">
        <w:rPr>
          <w:rFonts w:cstheme="minorHAnsi"/>
          <w:color w:val="2C2C2C" w:themeColor="text1" w:themeShade="80"/>
          <w:sz w:val="20"/>
          <w:szCs w:val="20"/>
          <w:lang w:val="en-US"/>
        </w:rPr>
        <w:t>Below are proof points of several new solutions to help packaging converters to shape a better future.</w:t>
      </w:r>
    </w:p>
    <w:p w14:paraId="1886E7F7" w14:textId="77777777" w:rsidR="00D77766" w:rsidRPr="00D77766" w:rsidRDefault="00D77766" w:rsidP="00D77766">
      <w:pPr>
        <w:spacing w:line="276" w:lineRule="auto"/>
        <w:rPr>
          <w:rFonts w:cstheme="minorHAnsi"/>
          <w:b/>
          <w:color w:val="2C2C2C" w:themeColor="text1" w:themeShade="80"/>
          <w:sz w:val="20"/>
          <w:szCs w:val="20"/>
          <w:u w:val="single"/>
          <w:lang w:val="en-US"/>
        </w:rPr>
      </w:pPr>
    </w:p>
    <w:p w14:paraId="0A7DB551" w14:textId="77777777" w:rsidR="00D77766" w:rsidRPr="00D77766" w:rsidRDefault="00D77766" w:rsidP="00D77766">
      <w:pPr>
        <w:pStyle w:val="v1msonormal"/>
        <w:numPr>
          <w:ilvl w:val="0"/>
          <w:numId w:val="18"/>
        </w:numPr>
        <w:shd w:val="clear" w:color="auto" w:fill="FFFFFF"/>
        <w:spacing w:line="276" w:lineRule="auto"/>
        <w:rPr>
          <w:rFonts w:asciiTheme="minorHAnsi" w:hAnsiTheme="minorHAnsi" w:cstheme="minorHAnsi"/>
          <w:b/>
          <w:color w:val="2C2C2C" w:themeColor="text1" w:themeShade="80"/>
          <w:sz w:val="20"/>
          <w:szCs w:val="20"/>
          <w:lang w:val="en-US"/>
        </w:rPr>
      </w:pPr>
      <w:r w:rsidRPr="00D77766">
        <w:rPr>
          <w:rFonts w:asciiTheme="minorHAnsi" w:hAnsiTheme="minorHAnsi" w:cstheme="minorHAnsi"/>
          <w:b/>
          <w:color w:val="2C2C2C" w:themeColor="text1" w:themeShade="80"/>
          <w:sz w:val="20"/>
          <w:szCs w:val="20"/>
          <w:lang w:val="en-US"/>
        </w:rPr>
        <w:t>BOBST Connect</w:t>
      </w:r>
    </w:p>
    <w:p w14:paraId="13A19BF3" w14:textId="77777777" w:rsidR="00D77766" w:rsidRPr="00D77766" w:rsidRDefault="00D77766" w:rsidP="00D77766">
      <w:pPr>
        <w:spacing w:line="276" w:lineRule="auto"/>
        <w:contextualSpacing/>
        <w:rPr>
          <w:rFonts w:cstheme="minorHAnsi"/>
          <w:color w:val="2C2C2C" w:themeColor="text1" w:themeShade="80"/>
          <w:sz w:val="20"/>
          <w:szCs w:val="20"/>
          <w:lang w:val="en-US"/>
        </w:rPr>
      </w:pPr>
      <w:r w:rsidRPr="00D77766">
        <w:rPr>
          <w:rFonts w:cstheme="minorHAnsi"/>
          <w:color w:val="2C2C2C" w:themeColor="text1" w:themeShade="80"/>
          <w:sz w:val="20"/>
          <w:szCs w:val="20"/>
          <w:lang w:val="en-US"/>
        </w:rPr>
        <w:t xml:space="preserve">BOBST provides digital solutions to prepare, produce, react to, maintain, and optimize production workflow. BOBST believes that the entire packaging value chain can be connected – and BOBST Connect is the result of that belief. By linking up every single step of the process, BOBST Connect heightens efficiency, control, and data knowledge.   </w:t>
      </w:r>
    </w:p>
    <w:p w14:paraId="39E8839B" w14:textId="77777777" w:rsidR="00D77766" w:rsidRPr="00D77766" w:rsidRDefault="00D77766" w:rsidP="00D77766">
      <w:pPr>
        <w:spacing w:line="276" w:lineRule="auto"/>
        <w:contextualSpacing/>
        <w:rPr>
          <w:rFonts w:cstheme="minorHAnsi"/>
          <w:color w:val="2C2C2C" w:themeColor="text1" w:themeShade="80"/>
          <w:sz w:val="20"/>
          <w:szCs w:val="20"/>
          <w:lang w:val="en-US"/>
        </w:rPr>
      </w:pPr>
    </w:p>
    <w:p w14:paraId="280DB258" w14:textId="77777777" w:rsidR="00D77766" w:rsidRPr="00D77766" w:rsidRDefault="00D77766" w:rsidP="00D77766">
      <w:pPr>
        <w:spacing w:line="276" w:lineRule="auto"/>
        <w:contextualSpacing/>
        <w:rPr>
          <w:rFonts w:cstheme="minorHAnsi"/>
          <w:color w:val="2C2C2C" w:themeColor="text1" w:themeShade="80"/>
          <w:sz w:val="20"/>
          <w:szCs w:val="20"/>
          <w:lang w:val="en-US"/>
        </w:rPr>
      </w:pPr>
      <w:r w:rsidRPr="00D77766">
        <w:rPr>
          <w:rFonts w:cstheme="minorHAnsi"/>
          <w:b/>
          <w:bCs/>
          <w:color w:val="2C2C2C" w:themeColor="text1" w:themeShade="80"/>
          <w:sz w:val="20"/>
          <w:szCs w:val="20"/>
          <w:lang w:val="en-US"/>
        </w:rPr>
        <w:t>Why BOBST Connect?</w:t>
      </w:r>
      <w:r w:rsidRPr="00D77766">
        <w:rPr>
          <w:rFonts w:cstheme="minorHAnsi"/>
          <w:color w:val="2C2C2C" w:themeColor="text1" w:themeShade="80"/>
          <w:sz w:val="20"/>
          <w:szCs w:val="20"/>
          <w:lang w:val="en-US"/>
        </w:rPr>
        <w:t xml:space="preserve"> BOBST Connect is a link between BOBST production equipment and the digital eco-system (including third-party software), designed to enhance efficiency, accuracy, performance and ultimately – profitability. Through BOBST Connect we provide machine and process knowledge to our customers, to make a real change in their way of working, which is in line with today’s fast-paced world.</w:t>
      </w:r>
    </w:p>
    <w:p w14:paraId="307F9610" w14:textId="77777777" w:rsidR="00D77766" w:rsidRPr="00D77766" w:rsidRDefault="00D77766" w:rsidP="00D77766">
      <w:pPr>
        <w:spacing w:line="276" w:lineRule="auto"/>
        <w:contextualSpacing/>
        <w:rPr>
          <w:rFonts w:cstheme="minorHAnsi"/>
          <w:color w:val="2C2C2C" w:themeColor="text1" w:themeShade="80"/>
          <w:sz w:val="20"/>
          <w:szCs w:val="20"/>
          <w:lang w:val="en-US"/>
        </w:rPr>
      </w:pPr>
    </w:p>
    <w:p w14:paraId="29ACB137" w14:textId="77777777" w:rsidR="00D77766" w:rsidRPr="00D77766" w:rsidRDefault="00D77766" w:rsidP="00D77766">
      <w:pPr>
        <w:spacing w:line="276" w:lineRule="auto"/>
        <w:contextualSpacing/>
        <w:rPr>
          <w:rFonts w:cstheme="minorHAnsi"/>
          <w:color w:val="2C2C2C" w:themeColor="text1" w:themeShade="80"/>
          <w:sz w:val="20"/>
          <w:szCs w:val="20"/>
          <w:lang w:val="en-US"/>
        </w:rPr>
      </w:pPr>
      <w:r w:rsidRPr="00D77766">
        <w:rPr>
          <w:rFonts w:cstheme="minorHAnsi"/>
          <w:b/>
          <w:bCs/>
          <w:color w:val="2C2C2C" w:themeColor="text1" w:themeShade="80"/>
          <w:sz w:val="20"/>
          <w:szCs w:val="20"/>
          <w:lang w:val="en-US"/>
        </w:rPr>
        <w:t xml:space="preserve">What is special about BOBST Connect? </w:t>
      </w:r>
      <w:r w:rsidRPr="00D77766">
        <w:rPr>
          <w:rFonts w:cstheme="minorHAnsi"/>
          <w:b/>
          <w:bCs/>
          <w:color w:val="2C2C2C" w:themeColor="text1" w:themeShade="80"/>
          <w:sz w:val="20"/>
          <w:szCs w:val="20"/>
          <w:lang w:val="en-US"/>
        </w:rPr>
        <w:br/>
      </w:r>
      <w:r w:rsidRPr="00D77766">
        <w:rPr>
          <w:rFonts w:cstheme="minorHAnsi"/>
          <w:color w:val="2C2C2C" w:themeColor="text1" w:themeShade="80"/>
          <w:sz w:val="20"/>
          <w:szCs w:val="20"/>
          <w:lang w:val="en-US"/>
        </w:rPr>
        <w:t>BOBST Connect provides the most accurate and actionable data from BOBST machines. It allows customers to:</w:t>
      </w:r>
    </w:p>
    <w:p w14:paraId="611756CE" w14:textId="77777777" w:rsidR="00D77766" w:rsidRPr="00D77766" w:rsidRDefault="00D77766" w:rsidP="00D77766">
      <w:pPr>
        <w:pStyle w:val="ListParagraph"/>
        <w:numPr>
          <w:ilvl w:val="0"/>
          <w:numId w:val="19"/>
        </w:numPr>
        <w:spacing w:after="160" w:line="276" w:lineRule="auto"/>
        <w:rPr>
          <w:rFonts w:cstheme="minorHAnsi"/>
          <w:b/>
          <w:bCs/>
          <w:color w:val="2C2C2C" w:themeColor="text1" w:themeShade="80"/>
          <w:sz w:val="20"/>
          <w:szCs w:val="20"/>
          <w:lang w:val="en-US"/>
        </w:rPr>
      </w:pPr>
      <w:r w:rsidRPr="00D77766">
        <w:rPr>
          <w:rFonts w:cstheme="minorHAnsi"/>
          <w:color w:val="2C2C2C" w:themeColor="text1" w:themeShade="80"/>
          <w:sz w:val="20"/>
          <w:szCs w:val="20"/>
          <w:lang w:val="en-US"/>
        </w:rPr>
        <w:t>Improve performance</w:t>
      </w:r>
    </w:p>
    <w:p w14:paraId="576A1625" w14:textId="77777777" w:rsidR="00D77766" w:rsidRPr="00D77766" w:rsidRDefault="00D77766" w:rsidP="00D77766">
      <w:pPr>
        <w:pStyle w:val="ListParagraph"/>
        <w:numPr>
          <w:ilvl w:val="0"/>
          <w:numId w:val="19"/>
        </w:numPr>
        <w:spacing w:after="160" w:line="276" w:lineRule="auto"/>
        <w:rPr>
          <w:rFonts w:cstheme="minorHAnsi"/>
          <w:color w:val="2C2C2C" w:themeColor="text1" w:themeShade="80"/>
          <w:sz w:val="20"/>
          <w:szCs w:val="20"/>
          <w:lang w:val="en-US"/>
        </w:rPr>
      </w:pPr>
      <w:r w:rsidRPr="00D77766">
        <w:rPr>
          <w:rFonts w:cstheme="minorHAnsi"/>
          <w:color w:val="2C2C2C" w:themeColor="text1" w:themeShade="80"/>
          <w:sz w:val="20"/>
          <w:szCs w:val="20"/>
          <w:lang w:val="en-US"/>
        </w:rPr>
        <w:t>Monitor machine and production health to reduce waste and increase profitability</w:t>
      </w:r>
    </w:p>
    <w:p w14:paraId="1BE06635" w14:textId="77777777" w:rsidR="00D77766" w:rsidRPr="00D77766" w:rsidRDefault="00D77766" w:rsidP="00D77766">
      <w:pPr>
        <w:spacing w:line="276" w:lineRule="auto"/>
        <w:contextualSpacing/>
        <w:rPr>
          <w:rFonts w:cstheme="minorHAnsi"/>
          <w:b/>
          <w:bCs/>
          <w:color w:val="2C2C2C" w:themeColor="text1" w:themeShade="80"/>
          <w:sz w:val="20"/>
          <w:szCs w:val="20"/>
          <w:lang w:val="en-US"/>
        </w:rPr>
      </w:pPr>
      <w:r w:rsidRPr="00D77766">
        <w:rPr>
          <w:rFonts w:cstheme="minorHAnsi"/>
          <w:b/>
          <w:bCs/>
          <w:color w:val="2C2C2C" w:themeColor="text1" w:themeShade="80"/>
          <w:sz w:val="20"/>
          <w:szCs w:val="20"/>
          <w:lang w:val="en-US"/>
        </w:rPr>
        <w:t xml:space="preserve">What to expect in the first BOBST Connect solutions? </w:t>
      </w:r>
    </w:p>
    <w:p w14:paraId="0ABDADCA" w14:textId="77777777" w:rsidR="00D77766" w:rsidRPr="00D77766" w:rsidRDefault="00D77766" w:rsidP="00D77766">
      <w:pPr>
        <w:spacing w:line="276" w:lineRule="auto"/>
        <w:rPr>
          <w:rFonts w:cstheme="minorHAnsi"/>
          <w:b/>
          <w:bCs/>
          <w:color w:val="2C2C2C" w:themeColor="text1" w:themeShade="80"/>
          <w:sz w:val="20"/>
          <w:szCs w:val="20"/>
          <w:lang w:val="en-US"/>
        </w:rPr>
      </w:pPr>
      <w:r w:rsidRPr="00D77766">
        <w:rPr>
          <w:rFonts w:cstheme="minorHAnsi"/>
          <w:color w:val="2C2C2C" w:themeColor="text1" w:themeShade="80"/>
          <w:sz w:val="20"/>
          <w:szCs w:val="20"/>
          <w:lang w:val="en-US"/>
        </w:rPr>
        <w:t>Machine specific dashboards to visualize and monitor the health of the machine.</w:t>
      </w:r>
      <w:r w:rsidRPr="00D77766">
        <w:rPr>
          <w:rFonts w:cstheme="minorHAnsi"/>
          <w:color w:val="2C2C2C" w:themeColor="text1" w:themeShade="80"/>
          <w:sz w:val="20"/>
          <w:szCs w:val="20"/>
          <w:lang w:val="en-US"/>
        </w:rPr>
        <w:br/>
        <w:t>Through in-depth knowledge and tera-bytes of data of BOBST machines, we are able to provide:</w:t>
      </w:r>
    </w:p>
    <w:p w14:paraId="29C0CA25" w14:textId="77777777" w:rsidR="00D77766" w:rsidRPr="00D77766" w:rsidRDefault="00D77766" w:rsidP="00D77766">
      <w:pPr>
        <w:numPr>
          <w:ilvl w:val="0"/>
          <w:numId w:val="20"/>
        </w:numPr>
        <w:tabs>
          <w:tab w:val="num" w:pos="720"/>
        </w:tabs>
        <w:spacing w:after="160" w:line="276" w:lineRule="auto"/>
        <w:contextualSpacing/>
        <w:rPr>
          <w:rFonts w:cstheme="minorHAnsi"/>
          <w:color w:val="2C2C2C" w:themeColor="text1" w:themeShade="80"/>
          <w:sz w:val="20"/>
          <w:szCs w:val="20"/>
          <w:lang w:val="en-US"/>
        </w:rPr>
      </w:pPr>
      <w:r w:rsidRPr="00D77766">
        <w:rPr>
          <w:rFonts w:cstheme="minorHAnsi"/>
          <w:color w:val="2C2C2C" w:themeColor="text1" w:themeShade="80"/>
          <w:sz w:val="20"/>
          <w:szCs w:val="20"/>
          <w:lang w:val="en-US"/>
        </w:rPr>
        <w:t xml:space="preserve">Key metrics that highlight the </w:t>
      </w:r>
      <w:r w:rsidRPr="00D77766">
        <w:rPr>
          <w:rFonts w:cstheme="minorHAnsi"/>
          <w:b/>
          <w:bCs/>
          <w:color w:val="2C2C2C" w:themeColor="text1" w:themeShade="80"/>
          <w:sz w:val="20"/>
          <w:szCs w:val="20"/>
          <w:lang w:val="en-US"/>
        </w:rPr>
        <w:t>health of the machine</w:t>
      </w:r>
    </w:p>
    <w:p w14:paraId="6417A3EA" w14:textId="77777777" w:rsidR="00D77766" w:rsidRPr="00D77766" w:rsidRDefault="00D77766" w:rsidP="00D77766">
      <w:pPr>
        <w:numPr>
          <w:ilvl w:val="0"/>
          <w:numId w:val="20"/>
        </w:numPr>
        <w:spacing w:after="160" w:line="276" w:lineRule="auto"/>
        <w:contextualSpacing/>
        <w:rPr>
          <w:rFonts w:cstheme="minorHAnsi"/>
          <w:color w:val="2C2C2C" w:themeColor="text1" w:themeShade="80"/>
          <w:sz w:val="20"/>
          <w:szCs w:val="20"/>
        </w:rPr>
      </w:pPr>
      <w:r w:rsidRPr="00D77766">
        <w:rPr>
          <w:rFonts w:cstheme="minorHAnsi"/>
          <w:color w:val="2C2C2C" w:themeColor="text1" w:themeShade="80"/>
          <w:sz w:val="20"/>
          <w:szCs w:val="20"/>
          <w:lang w:val="en-US"/>
        </w:rPr>
        <w:t xml:space="preserve">Shopfloor view indicating </w:t>
      </w:r>
      <w:r w:rsidRPr="00D77766">
        <w:rPr>
          <w:rFonts w:cstheme="minorHAnsi"/>
          <w:b/>
          <w:bCs/>
          <w:color w:val="2C2C2C" w:themeColor="text1" w:themeShade="80"/>
          <w:sz w:val="20"/>
          <w:szCs w:val="20"/>
          <w:lang w:val="en-US"/>
        </w:rPr>
        <w:t>production status</w:t>
      </w:r>
    </w:p>
    <w:p w14:paraId="79F823DE" w14:textId="77777777" w:rsidR="00D77766" w:rsidRPr="00D77766" w:rsidRDefault="00D77766" w:rsidP="00D77766">
      <w:pPr>
        <w:numPr>
          <w:ilvl w:val="0"/>
          <w:numId w:val="21"/>
        </w:numPr>
        <w:tabs>
          <w:tab w:val="num" w:pos="720"/>
        </w:tabs>
        <w:spacing w:after="160" w:line="276" w:lineRule="auto"/>
        <w:contextualSpacing/>
        <w:rPr>
          <w:rFonts w:cstheme="minorHAnsi"/>
          <w:color w:val="2C2C2C" w:themeColor="text1" w:themeShade="80"/>
          <w:sz w:val="20"/>
          <w:szCs w:val="20"/>
          <w:lang w:val="en-US"/>
        </w:rPr>
      </w:pPr>
      <w:r w:rsidRPr="00D77766">
        <w:rPr>
          <w:rFonts w:cstheme="minorHAnsi"/>
          <w:b/>
          <w:bCs/>
          <w:color w:val="2C2C2C" w:themeColor="text1" w:themeShade="80"/>
          <w:sz w:val="20"/>
          <w:szCs w:val="20"/>
          <w:lang w:val="en-US"/>
        </w:rPr>
        <w:t xml:space="preserve">Track OEE </w:t>
      </w:r>
      <w:r w:rsidRPr="00D77766">
        <w:rPr>
          <w:rFonts w:cstheme="minorHAnsi"/>
          <w:color w:val="2C2C2C" w:themeColor="text1" w:themeShade="80"/>
          <w:sz w:val="20"/>
          <w:szCs w:val="20"/>
          <w:lang w:val="en-US"/>
        </w:rPr>
        <w:t>by job, shift, and time period</w:t>
      </w:r>
    </w:p>
    <w:p w14:paraId="3F84F003" w14:textId="77777777" w:rsidR="00D77766" w:rsidRPr="00D77766" w:rsidRDefault="00D77766" w:rsidP="00D77766">
      <w:pPr>
        <w:numPr>
          <w:ilvl w:val="0"/>
          <w:numId w:val="21"/>
        </w:numPr>
        <w:tabs>
          <w:tab w:val="num" w:pos="720"/>
        </w:tabs>
        <w:spacing w:after="160" w:line="276" w:lineRule="auto"/>
        <w:contextualSpacing/>
        <w:rPr>
          <w:rFonts w:cstheme="minorHAnsi"/>
          <w:color w:val="2C2C2C" w:themeColor="text1" w:themeShade="80"/>
          <w:sz w:val="20"/>
          <w:szCs w:val="20"/>
          <w:lang w:val="en-US"/>
        </w:rPr>
      </w:pPr>
      <w:r w:rsidRPr="00D77766">
        <w:rPr>
          <w:rFonts w:cstheme="minorHAnsi"/>
          <w:color w:val="2C2C2C" w:themeColor="text1" w:themeShade="80"/>
          <w:sz w:val="20"/>
          <w:szCs w:val="20"/>
          <w:lang w:val="en-US"/>
        </w:rPr>
        <w:t xml:space="preserve">Understand root cause behind common losses in </w:t>
      </w:r>
      <w:r w:rsidRPr="00D77766">
        <w:rPr>
          <w:rFonts w:cstheme="minorHAnsi"/>
          <w:b/>
          <w:bCs/>
          <w:color w:val="2C2C2C" w:themeColor="text1" w:themeShade="80"/>
          <w:sz w:val="20"/>
          <w:szCs w:val="20"/>
          <w:lang w:val="en-US"/>
        </w:rPr>
        <w:t>availability, performance and quality</w:t>
      </w:r>
    </w:p>
    <w:p w14:paraId="69F88060" w14:textId="77777777" w:rsidR="00D77766" w:rsidRPr="00D77766" w:rsidRDefault="00D77766" w:rsidP="00D77766">
      <w:pPr>
        <w:numPr>
          <w:ilvl w:val="0"/>
          <w:numId w:val="21"/>
        </w:numPr>
        <w:tabs>
          <w:tab w:val="num" w:pos="720"/>
        </w:tabs>
        <w:spacing w:after="160" w:line="276" w:lineRule="auto"/>
        <w:contextualSpacing/>
        <w:rPr>
          <w:rFonts w:cstheme="minorHAnsi"/>
          <w:color w:val="2C2C2C" w:themeColor="text1" w:themeShade="80"/>
          <w:sz w:val="20"/>
          <w:szCs w:val="20"/>
          <w:lang w:val="en-US"/>
        </w:rPr>
      </w:pPr>
      <w:r w:rsidRPr="00D77766">
        <w:rPr>
          <w:rFonts w:cstheme="minorHAnsi"/>
          <w:color w:val="2C2C2C" w:themeColor="text1" w:themeShade="80"/>
          <w:sz w:val="20"/>
          <w:szCs w:val="20"/>
          <w:lang w:val="en-US"/>
        </w:rPr>
        <w:lastRenderedPageBreak/>
        <w:t>Manage shifts within BOBST Connect, and in sync with MES</w:t>
      </w:r>
    </w:p>
    <w:p w14:paraId="7D61C22E" w14:textId="77777777" w:rsidR="00D77766" w:rsidRPr="00D77766" w:rsidRDefault="00D77766" w:rsidP="00D77766">
      <w:pPr>
        <w:spacing w:line="276" w:lineRule="auto"/>
        <w:contextualSpacing/>
        <w:rPr>
          <w:rFonts w:cstheme="minorHAnsi"/>
          <w:b/>
          <w:bCs/>
          <w:color w:val="2C2C2C" w:themeColor="text1" w:themeShade="80"/>
          <w:sz w:val="20"/>
          <w:szCs w:val="20"/>
          <w:lang w:val="en-US"/>
        </w:rPr>
      </w:pPr>
    </w:p>
    <w:p w14:paraId="2A6360B7" w14:textId="77777777" w:rsidR="00D77766" w:rsidRPr="00D77766" w:rsidRDefault="00D77766" w:rsidP="00D77766">
      <w:pPr>
        <w:spacing w:line="276" w:lineRule="auto"/>
        <w:contextualSpacing/>
        <w:rPr>
          <w:rFonts w:cstheme="minorHAnsi"/>
          <w:color w:val="2C2C2C" w:themeColor="text1" w:themeShade="80"/>
          <w:sz w:val="20"/>
          <w:szCs w:val="20"/>
          <w:lang w:val="en-US"/>
        </w:rPr>
      </w:pPr>
      <w:r w:rsidRPr="00D77766">
        <w:rPr>
          <w:rFonts w:cstheme="minorHAnsi"/>
          <w:b/>
          <w:bCs/>
          <w:color w:val="2C2C2C" w:themeColor="text1" w:themeShade="80"/>
          <w:sz w:val="20"/>
          <w:szCs w:val="20"/>
          <w:lang w:val="en-US"/>
        </w:rPr>
        <w:t>What is coming next?</w:t>
      </w:r>
      <w:r w:rsidRPr="00D77766">
        <w:rPr>
          <w:rFonts w:cstheme="minorHAnsi"/>
          <w:color w:val="2C2C2C" w:themeColor="text1" w:themeShade="80"/>
          <w:sz w:val="20"/>
          <w:szCs w:val="20"/>
          <w:lang w:val="en-US"/>
        </w:rPr>
        <w:t xml:space="preserve"> BOBST Connect is fully part of the digital age and will continuously deliver new assets to our customers. For instance, soon we will offer solutions to prepare your quality and production jobs off the production line. As a step towards the next generation of process optimization, the BOBST Connect platform will also include predictive and maintenance management solutions.</w:t>
      </w:r>
    </w:p>
    <w:p w14:paraId="418205A7" w14:textId="77777777" w:rsidR="00D77766" w:rsidRPr="00D77766" w:rsidRDefault="00D77766" w:rsidP="00D77766">
      <w:pPr>
        <w:spacing w:line="276" w:lineRule="auto"/>
        <w:contextualSpacing/>
        <w:rPr>
          <w:rFonts w:cstheme="minorHAnsi"/>
          <w:color w:val="2C2C2C" w:themeColor="text1" w:themeShade="80"/>
          <w:sz w:val="20"/>
          <w:szCs w:val="20"/>
          <w:lang w:val="en-US"/>
        </w:rPr>
      </w:pPr>
    </w:p>
    <w:p w14:paraId="341FA1D9" w14:textId="77777777" w:rsidR="00D77766" w:rsidRPr="00D77766" w:rsidRDefault="00D77766" w:rsidP="00D77766">
      <w:pPr>
        <w:spacing w:line="276" w:lineRule="auto"/>
        <w:contextualSpacing/>
        <w:rPr>
          <w:rFonts w:cstheme="minorHAnsi"/>
          <w:color w:val="2C2C2C" w:themeColor="text1" w:themeShade="80"/>
          <w:sz w:val="20"/>
          <w:szCs w:val="20"/>
          <w:lang w:val="en-US"/>
        </w:rPr>
      </w:pPr>
      <w:r w:rsidRPr="00D77766">
        <w:rPr>
          <w:rFonts w:cstheme="minorHAnsi"/>
          <w:b/>
          <w:bCs/>
          <w:color w:val="2C2C2C" w:themeColor="text1" w:themeShade="80"/>
          <w:sz w:val="20"/>
          <w:szCs w:val="20"/>
          <w:lang w:val="en-US"/>
        </w:rPr>
        <w:t xml:space="preserve">What else? </w:t>
      </w:r>
      <w:r w:rsidRPr="00D77766">
        <w:rPr>
          <w:rFonts w:cstheme="minorHAnsi"/>
          <w:color w:val="2C2C2C" w:themeColor="text1" w:themeShade="80"/>
          <w:sz w:val="20"/>
          <w:szCs w:val="20"/>
          <w:lang w:val="en-US"/>
        </w:rPr>
        <w:t xml:space="preserve">Reacting to the agile needs of packaging converters, the </w:t>
      </w:r>
      <w:proofErr w:type="spellStart"/>
      <w:r w:rsidRPr="00D77766">
        <w:rPr>
          <w:rFonts w:cstheme="minorHAnsi"/>
          <w:color w:val="2C2C2C" w:themeColor="text1" w:themeShade="80"/>
          <w:sz w:val="20"/>
          <w:szCs w:val="20"/>
          <w:lang w:val="en-US"/>
        </w:rPr>
        <w:t>myBOBST</w:t>
      </w:r>
      <w:proofErr w:type="spellEnd"/>
      <w:r w:rsidRPr="00D77766">
        <w:rPr>
          <w:rFonts w:cstheme="minorHAnsi"/>
          <w:color w:val="2C2C2C" w:themeColor="text1" w:themeShade="80"/>
          <w:sz w:val="20"/>
          <w:szCs w:val="20"/>
          <w:lang w:val="en-US"/>
        </w:rPr>
        <w:t xml:space="preserve"> service uses digital technologies to help brands stay connected when unexpected events or special challenges arise. </w:t>
      </w:r>
      <w:r w:rsidRPr="00D77766">
        <w:rPr>
          <w:rFonts w:cstheme="minorHAnsi"/>
          <w:color w:val="2C2C2C" w:themeColor="text1" w:themeShade="80"/>
          <w:sz w:val="20"/>
          <w:szCs w:val="20"/>
          <w:lang w:val="en-US"/>
        </w:rPr>
        <w:br/>
      </w:r>
    </w:p>
    <w:p w14:paraId="3C90D4EE" w14:textId="77777777" w:rsidR="00D77766" w:rsidRPr="00D77766" w:rsidRDefault="00D77766" w:rsidP="00D77766">
      <w:pPr>
        <w:pStyle w:val="v1msonormal"/>
        <w:numPr>
          <w:ilvl w:val="0"/>
          <w:numId w:val="18"/>
        </w:numPr>
        <w:shd w:val="clear" w:color="auto" w:fill="FFFFFF"/>
        <w:spacing w:line="276" w:lineRule="auto"/>
        <w:rPr>
          <w:rFonts w:asciiTheme="minorHAnsi" w:hAnsiTheme="minorHAnsi" w:cstheme="minorHAnsi"/>
          <w:b/>
          <w:color w:val="2C2C2C" w:themeColor="text1" w:themeShade="80"/>
          <w:sz w:val="20"/>
          <w:szCs w:val="20"/>
          <w:lang w:val="en-US"/>
        </w:rPr>
      </w:pPr>
      <w:r w:rsidRPr="00D77766">
        <w:rPr>
          <w:rFonts w:asciiTheme="minorHAnsi" w:hAnsiTheme="minorHAnsi" w:cstheme="minorHAnsi"/>
          <w:b/>
          <w:color w:val="2C2C2C" w:themeColor="text1" w:themeShade="80"/>
          <w:sz w:val="20"/>
          <w:szCs w:val="20"/>
          <w:lang w:val="en-US"/>
        </w:rPr>
        <w:t xml:space="preserve">BOBST </w:t>
      </w:r>
      <w:proofErr w:type="spellStart"/>
      <w:r w:rsidRPr="00D77766">
        <w:rPr>
          <w:rFonts w:asciiTheme="minorHAnsi" w:hAnsiTheme="minorHAnsi" w:cstheme="minorHAnsi"/>
          <w:b/>
          <w:color w:val="2C2C2C" w:themeColor="text1" w:themeShade="80"/>
          <w:sz w:val="20"/>
          <w:szCs w:val="20"/>
          <w:lang w:val="en-US"/>
        </w:rPr>
        <w:t>oneECG</w:t>
      </w:r>
      <w:proofErr w:type="spellEnd"/>
      <w:r w:rsidRPr="00D77766">
        <w:rPr>
          <w:rFonts w:asciiTheme="minorHAnsi" w:hAnsiTheme="minorHAnsi" w:cstheme="minorHAnsi"/>
          <w:b/>
          <w:color w:val="2C2C2C" w:themeColor="text1" w:themeShade="80"/>
          <w:sz w:val="20"/>
          <w:szCs w:val="20"/>
          <w:lang w:val="en-US"/>
        </w:rPr>
        <w:t xml:space="preserve"> sets new color management standards for the entire industry, increasing quality and reducing waste</w:t>
      </w:r>
    </w:p>
    <w:p w14:paraId="1B4572CC" w14:textId="77777777" w:rsidR="00D77766" w:rsidRPr="00D77766" w:rsidRDefault="00D77766" w:rsidP="00D77766">
      <w:pPr>
        <w:spacing w:line="276" w:lineRule="auto"/>
        <w:rPr>
          <w:rFonts w:cstheme="minorHAnsi"/>
          <w:color w:val="2C2C2C" w:themeColor="text1" w:themeShade="80"/>
          <w:sz w:val="20"/>
          <w:szCs w:val="20"/>
          <w:lang w:val="en-US"/>
        </w:rPr>
      </w:pPr>
      <w:proofErr w:type="spellStart"/>
      <w:r w:rsidRPr="00D77766">
        <w:rPr>
          <w:rFonts w:cstheme="minorHAnsi"/>
          <w:color w:val="2C2C2C" w:themeColor="text1" w:themeShade="80"/>
          <w:sz w:val="20"/>
          <w:szCs w:val="20"/>
          <w:lang w:val="en-US"/>
        </w:rPr>
        <w:t>oneECG</w:t>
      </w:r>
      <w:proofErr w:type="spellEnd"/>
      <w:r w:rsidRPr="00D77766">
        <w:rPr>
          <w:rFonts w:cstheme="minorHAnsi"/>
          <w:color w:val="2C2C2C" w:themeColor="text1" w:themeShade="80"/>
          <w:sz w:val="20"/>
          <w:szCs w:val="20"/>
          <w:lang w:val="en-US"/>
        </w:rPr>
        <w:t xml:space="preserve"> is BOBST’s Extended Color Gamut technology deployed across analogue and digital printing for label, flexible packaging, folding carton and corrugated board. ECG refers to a set of process inks – typically 7 – to achieve through a specific combination a color gamut larger than the traditional CMYK, ensuring color repeatability irrespective of the color operator’s skill. </w:t>
      </w:r>
    </w:p>
    <w:p w14:paraId="5251C8C3" w14:textId="77777777" w:rsidR="00D77766" w:rsidRPr="00D77766" w:rsidRDefault="00D77766" w:rsidP="00D77766">
      <w:pPr>
        <w:spacing w:line="276" w:lineRule="auto"/>
        <w:rPr>
          <w:rFonts w:cstheme="minorHAnsi"/>
          <w:color w:val="2C2C2C" w:themeColor="text1" w:themeShade="80"/>
          <w:sz w:val="20"/>
          <w:szCs w:val="20"/>
          <w:lang w:val="en-US"/>
        </w:rPr>
      </w:pPr>
    </w:p>
    <w:p w14:paraId="268FB3B6" w14:textId="77777777" w:rsidR="00D77766" w:rsidRPr="00D77766" w:rsidRDefault="00D77766" w:rsidP="00D77766">
      <w:pPr>
        <w:spacing w:line="276" w:lineRule="auto"/>
        <w:rPr>
          <w:rFonts w:cstheme="minorHAnsi"/>
          <w:color w:val="2C2C2C" w:themeColor="text1" w:themeShade="80"/>
          <w:sz w:val="20"/>
          <w:szCs w:val="20"/>
          <w:lang w:val="en-US"/>
        </w:rPr>
      </w:pPr>
      <w:proofErr w:type="spellStart"/>
      <w:r w:rsidRPr="00D77766">
        <w:rPr>
          <w:rFonts w:cstheme="minorHAnsi"/>
          <w:color w:val="2C2C2C" w:themeColor="text1" w:themeShade="80"/>
          <w:sz w:val="20"/>
          <w:szCs w:val="20"/>
          <w:lang w:val="en-US"/>
        </w:rPr>
        <w:t>oneECG</w:t>
      </w:r>
      <w:proofErr w:type="spellEnd"/>
      <w:r w:rsidRPr="00D77766">
        <w:rPr>
          <w:rFonts w:cstheme="minorHAnsi"/>
          <w:color w:val="2C2C2C" w:themeColor="text1" w:themeShade="80"/>
          <w:sz w:val="20"/>
          <w:szCs w:val="20"/>
          <w:lang w:val="en-US"/>
        </w:rPr>
        <w:t xml:space="preserve"> not only brings efficiency and productivity but it allows our customers to produce in a more sustainable way. With </w:t>
      </w:r>
      <w:proofErr w:type="spellStart"/>
      <w:r w:rsidRPr="00D77766">
        <w:rPr>
          <w:rFonts w:cstheme="minorHAnsi"/>
          <w:color w:val="2C2C2C" w:themeColor="text1" w:themeShade="80"/>
          <w:sz w:val="20"/>
          <w:szCs w:val="20"/>
          <w:lang w:val="en-US"/>
        </w:rPr>
        <w:t>oneECG</w:t>
      </w:r>
      <w:proofErr w:type="spellEnd"/>
      <w:r w:rsidRPr="00D77766">
        <w:rPr>
          <w:rFonts w:cstheme="minorHAnsi"/>
          <w:color w:val="2C2C2C" w:themeColor="text1" w:themeShade="80"/>
          <w:sz w:val="20"/>
          <w:szCs w:val="20"/>
          <w:lang w:val="en-US"/>
        </w:rPr>
        <w:t xml:space="preserve"> in gravure for example, customers can reduce ink consumption, leftovers and material waste by up to 50%.</w:t>
      </w:r>
    </w:p>
    <w:p w14:paraId="71EE22E8" w14:textId="77777777" w:rsidR="00D77766" w:rsidRPr="00D77766" w:rsidRDefault="00D77766" w:rsidP="00D77766">
      <w:pPr>
        <w:spacing w:line="276" w:lineRule="auto"/>
        <w:rPr>
          <w:rFonts w:cstheme="minorHAnsi"/>
          <w:color w:val="2C2C2C" w:themeColor="text1" w:themeShade="80"/>
          <w:sz w:val="20"/>
          <w:szCs w:val="20"/>
          <w:lang w:val="en-US"/>
        </w:rPr>
      </w:pPr>
    </w:p>
    <w:p w14:paraId="57BE1DA9" w14:textId="77777777" w:rsidR="00D77766" w:rsidRPr="00D77766" w:rsidRDefault="00D77766" w:rsidP="00D77766">
      <w:pPr>
        <w:spacing w:line="276" w:lineRule="auto"/>
        <w:rPr>
          <w:rFonts w:cstheme="minorHAnsi"/>
          <w:color w:val="2C2C2C" w:themeColor="text1" w:themeShade="80"/>
          <w:sz w:val="20"/>
          <w:szCs w:val="20"/>
          <w:lang w:val="en-US"/>
        </w:rPr>
      </w:pPr>
      <w:r w:rsidRPr="00D77766">
        <w:rPr>
          <w:rFonts w:cstheme="minorHAnsi"/>
          <w:color w:val="2C2C2C" w:themeColor="text1" w:themeShade="80"/>
          <w:sz w:val="20"/>
          <w:szCs w:val="20"/>
          <w:lang w:val="en-US"/>
        </w:rPr>
        <w:t xml:space="preserve">BOBST has invested a lot of energy with </w:t>
      </w:r>
      <w:proofErr w:type="spellStart"/>
      <w:r w:rsidRPr="00D77766">
        <w:rPr>
          <w:rFonts w:cstheme="minorHAnsi"/>
          <w:color w:val="2C2C2C" w:themeColor="text1" w:themeShade="80"/>
          <w:sz w:val="20"/>
          <w:szCs w:val="20"/>
          <w:lang w:val="en-US"/>
        </w:rPr>
        <w:t>oneECG</w:t>
      </w:r>
      <w:proofErr w:type="spellEnd"/>
      <w:r w:rsidRPr="00D77766">
        <w:rPr>
          <w:rFonts w:cstheme="minorHAnsi"/>
          <w:color w:val="2C2C2C" w:themeColor="text1" w:themeShade="80"/>
          <w:sz w:val="20"/>
          <w:szCs w:val="20"/>
          <w:lang w:val="en-US"/>
        </w:rPr>
        <w:t xml:space="preserve"> in gravure over the past years. The company has tested various ink types including NC-PU and PU profiles on both polyethylene terephthalate (PET) and biaxially-oriented polypropylene (BOPP) and for each, has developed the relative Gamut profile. BOBST has also carried out several </w:t>
      </w:r>
      <w:proofErr w:type="spellStart"/>
      <w:r w:rsidRPr="00D77766">
        <w:rPr>
          <w:rFonts w:cstheme="minorHAnsi"/>
          <w:color w:val="2C2C2C" w:themeColor="text1" w:themeShade="80"/>
          <w:sz w:val="20"/>
          <w:szCs w:val="20"/>
          <w:lang w:val="en-US"/>
        </w:rPr>
        <w:t>oneECG</w:t>
      </w:r>
      <w:proofErr w:type="spellEnd"/>
      <w:r w:rsidRPr="00D77766">
        <w:rPr>
          <w:rFonts w:cstheme="minorHAnsi"/>
          <w:color w:val="2C2C2C" w:themeColor="text1" w:themeShade="80"/>
          <w:sz w:val="20"/>
          <w:szCs w:val="20"/>
          <w:lang w:val="en-US"/>
        </w:rPr>
        <w:t xml:space="preserve"> demonstrations on the gravure machines in its competence center, which have convinced both converters and brand owners. BOBST has a number of ongoing projects with various customers and has already sold a </w:t>
      </w:r>
      <w:proofErr w:type="spellStart"/>
      <w:r w:rsidRPr="00D77766">
        <w:rPr>
          <w:rFonts w:cstheme="minorHAnsi"/>
          <w:color w:val="2C2C2C" w:themeColor="text1" w:themeShade="80"/>
          <w:sz w:val="20"/>
          <w:szCs w:val="20"/>
          <w:lang w:val="en-US"/>
        </w:rPr>
        <w:t>oneECG</w:t>
      </w:r>
      <w:proofErr w:type="spellEnd"/>
      <w:r w:rsidRPr="00D77766">
        <w:rPr>
          <w:rFonts w:cstheme="minorHAnsi"/>
          <w:color w:val="2C2C2C" w:themeColor="text1" w:themeShade="80"/>
          <w:sz w:val="20"/>
          <w:szCs w:val="20"/>
          <w:lang w:val="en-US"/>
        </w:rPr>
        <w:t xml:space="preserve">-ready EXPERT RS 6003, which is its new generation gravure printing press. </w:t>
      </w:r>
    </w:p>
    <w:p w14:paraId="3384AE24" w14:textId="77777777" w:rsidR="00D77766" w:rsidRPr="00D77766" w:rsidRDefault="00D77766" w:rsidP="00D77766">
      <w:pPr>
        <w:spacing w:line="276" w:lineRule="auto"/>
        <w:rPr>
          <w:rFonts w:cstheme="minorHAnsi"/>
          <w:color w:val="2C2C2C" w:themeColor="text1" w:themeShade="80"/>
          <w:sz w:val="20"/>
          <w:szCs w:val="20"/>
          <w:lang w:val="en-US"/>
        </w:rPr>
      </w:pPr>
    </w:p>
    <w:p w14:paraId="04197B71" w14:textId="77777777" w:rsidR="00D77766" w:rsidRPr="00D77766" w:rsidRDefault="00D77766" w:rsidP="00D77766">
      <w:pPr>
        <w:rPr>
          <w:rFonts w:cstheme="minorHAnsi"/>
          <w:color w:val="2C2C2C" w:themeColor="text1" w:themeShade="80"/>
          <w:sz w:val="20"/>
          <w:szCs w:val="20"/>
          <w:lang w:val="en-US"/>
        </w:rPr>
      </w:pPr>
      <w:r w:rsidRPr="00D77766">
        <w:rPr>
          <w:rFonts w:cstheme="minorHAnsi"/>
          <w:color w:val="2C2C2C" w:themeColor="text1" w:themeShade="80"/>
          <w:sz w:val="20"/>
          <w:szCs w:val="20"/>
          <w:lang w:val="en-US"/>
        </w:rPr>
        <w:t xml:space="preserve">BOBST is currently working on additional developments, including further enhancements to the HMI dedicated to </w:t>
      </w:r>
      <w:proofErr w:type="spellStart"/>
      <w:r w:rsidRPr="00D77766">
        <w:rPr>
          <w:rFonts w:cstheme="minorHAnsi"/>
          <w:color w:val="2C2C2C" w:themeColor="text1" w:themeShade="80"/>
          <w:sz w:val="20"/>
          <w:szCs w:val="20"/>
          <w:lang w:val="en-US"/>
        </w:rPr>
        <w:t>oneECG</w:t>
      </w:r>
      <w:proofErr w:type="spellEnd"/>
      <w:r w:rsidRPr="00D77766">
        <w:rPr>
          <w:rFonts w:cstheme="minorHAnsi"/>
          <w:color w:val="2C2C2C" w:themeColor="text1" w:themeShade="80"/>
          <w:sz w:val="20"/>
          <w:szCs w:val="20"/>
          <w:lang w:val="en-US"/>
        </w:rPr>
        <w:t xml:space="preserve"> and additional automatic in-line processes and new certifications and patents dedicated to this project.</w:t>
      </w:r>
      <w:r w:rsidRPr="00D77766">
        <w:rPr>
          <w:rFonts w:cstheme="minorHAnsi"/>
          <w:color w:val="2C2C2C" w:themeColor="text1" w:themeShade="80"/>
          <w:sz w:val="20"/>
          <w:szCs w:val="20"/>
          <w:lang w:val="en-US"/>
        </w:rPr>
        <w:br/>
      </w:r>
    </w:p>
    <w:p w14:paraId="60A141CA" w14:textId="77777777" w:rsidR="00D77766" w:rsidRPr="00D77766" w:rsidRDefault="00D77766" w:rsidP="00D77766">
      <w:pPr>
        <w:pStyle w:val="v1msonormal"/>
        <w:numPr>
          <w:ilvl w:val="0"/>
          <w:numId w:val="18"/>
        </w:numPr>
        <w:shd w:val="clear" w:color="auto" w:fill="FFFFFF"/>
        <w:spacing w:line="276" w:lineRule="auto"/>
        <w:rPr>
          <w:rFonts w:asciiTheme="minorHAnsi" w:hAnsiTheme="minorHAnsi" w:cstheme="minorHAnsi"/>
          <w:b/>
          <w:color w:val="2C2C2C" w:themeColor="text1" w:themeShade="80"/>
          <w:sz w:val="20"/>
          <w:szCs w:val="20"/>
        </w:rPr>
      </w:pPr>
      <w:r w:rsidRPr="00D77766">
        <w:rPr>
          <w:rFonts w:asciiTheme="minorHAnsi" w:hAnsiTheme="minorHAnsi" w:cstheme="minorHAnsi"/>
          <w:b/>
          <w:color w:val="2C2C2C" w:themeColor="text1" w:themeShade="80"/>
          <w:sz w:val="20"/>
          <w:szCs w:val="20"/>
        </w:rPr>
        <w:t>BOBST new label portfolio powered by the digitalization open new horizons</w:t>
      </w:r>
    </w:p>
    <w:p w14:paraId="2565D4E0" w14:textId="77777777" w:rsidR="00D77766" w:rsidRPr="00D77766" w:rsidRDefault="00D77766" w:rsidP="00D77766">
      <w:pPr>
        <w:spacing w:line="276" w:lineRule="auto"/>
        <w:rPr>
          <w:rFonts w:cstheme="minorHAnsi"/>
          <w:color w:val="2C2C2C" w:themeColor="text1" w:themeShade="80"/>
          <w:sz w:val="20"/>
          <w:szCs w:val="20"/>
          <w:shd w:val="clear" w:color="auto" w:fill="FFFFFF"/>
          <w:lang w:val="en-US"/>
        </w:rPr>
      </w:pPr>
      <w:r w:rsidRPr="00D77766">
        <w:rPr>
          <w:rFonts w:cstheme="minorHAnsi"/>
          <w:color w:val="2C2C2C" w:themeColor="text1" w:themeShade="80"/>
          <w:sz w:val="20"/>
          <w:szCs w:val="20"/>
          <w:shd w:val="clear" w:color="auto" w:fill="FFFFFF"/>
          <w:lang w:val="en-US"/>
        </w:rPr>
        <w:t xml:space="preserve">BOBST is aiming to lead the next chapter of digitalization of label production and also going beyond digital printing, offering fully digitalized solutions in </w:t>
      </w:r>
      <w:proofErr w:type="spellStart"/>
      <w:r w:rsidRPr="00D77766">
        <w:rPr>
          <w:rFonts w:cstheme="minorHAnsi"/>
          <w:color w:val="2C2C2C" w:themeColor="text1" w:themeShade="80"/>
          <w:sz w:val="20"/>
          <w:szCs w:val="20"/>
          <w:shd w:val="clear" w:color="auto" w:fill="FFFFFF"/>
          <w:lang w:val="en-US"/>
        </w:rPr>
        <w:t>flexo</w:t>
      </w:r>
      <w:proofErr w:type="spellEnd"/>
      <w:r w:rsidRPr="00D77766">
        <w:rPr>
          <w:rFonts w:cstheme="minorHAnsi"/>
          <w:color w:val="2C2C2C" w:themeColor="text1" w:themeShade="80"/>
          <w:sz w:val="20"/>
          <w:szCs w:val="20"/>
          <w:shd w:val="clear" w:color="auto" w:fill="FFFFFF"/>
          <w:lang w:val="en-US"/>
        </w:rPr>
        <w:t xml:space="preserve">, digital inkjet and the combination of both. </w:t>
      </w:r>
    </w:p>
    <w:p w14:paraId="4EA45DD5" w14:textId="77777777" w:rsidR="00D77766" w:rsidRPr="00D77766" w:rsidRDefault="00D77766" w:rsidP="00D77766">
      <w:pPr>
        <w:spacing w:line="276" w:lineRule="auto"/>
        <w:rPr>
          <w:rFonts w:cstheme="minorHAnsi"/>
          <w:color w:val="2C2C2C" w:themeColor="text1" w:themeShade="80"/>
          <w:sz w:val="20"/>
          <w:szCs w:val="20"/>
          <w:shd w:val="clear" w:color="auto" w:fill="FFFFFF"/>
          <w:lang w:val="en-US"/>
        </w:rPr>
      </w:pPr>
    </w:p>
    <w:p w14:paraId="12B080A9" w14:textId="77777777" w:rsidR="00D77766" w:rsidRPr="00D77766" w:rsidRDefault="00D77766" w:rsidP="00D77766">
      <w:pPr>
        <w:spacing w:line="276" w:lineRule="auto"/>
        <w:rPr>
          <w:rFonts w:cstheme="minorHAnsi"/>
          <w:color w:val="2C2C2C" w:themeColor="text1" w:themeShade="80"/>
          <w:sz w:val="20"/>
          <w:szCs w:val="20"/>
          <w:shd w:val="clear" w:color="auto" w:fill="FFFFFF"/>
          <w:lang w:val="en-US"/>
        </w:rPr>
      </w:pPr>
      <w:r w:rsidRPr="00D77766">
        <w:rPr>
          <w:rFonts w:cstheme="minorHAnsi"/>
          <w:color w:val="2C2C2C" w:themeColor="text1" w:themeShade="80"/>
          <w:sz w:val="20"/>
          <w:szCs w:val="20"/>
          <w:shd w:val="clear" w:color="auto" w:fill="FFFFFF"/>
          <w:lang w:val="en-US"/>
        </w:rPr>
        <w:t xml:space="preserve">To ensure the vision is implemented effectively, in early 2021 BOBST acquired the remaining 49.9% of </w:t>
      </w:r>
      <w:proofErr w:type="spellStart"/>
      <w:r w:rsidRPr="00D77766">
        <w:rPr>
          <w:rFonts w:cstheme="minorHAnsi"/>
          <w:color w:val="2C2C2C" w:themeColor="text1" w:themeShade="80"/>
          <w:sz w:val="20"/>
          <w:szCs w:val="20"/>
          <w:shd w:val="clear" w:color="auto" w:fill="FFFFFF"/>
          <w:lang w:val="en-US"/>
        </w:rPr>
        <w:t>Mouvent</w:t>
      </w:r>
      <w:proofErr w:type="spellEnd"/>
      <w:r w:rsidRPr="00D77766">
        <w:rPr>
          <w:rFonts w:cstheme="minorHAnsi"/>
          <w:color w:val="2C2C2C" w:themeColor="text1" w:themeShade="80"/>
          <w:sz w:val="20"/>
          <w:szCs w:val="20"/>
          <w:shd w:val="clear" w:color="auto" w:fill="FFFFFF"/>
          <w:lang w:val="en-US"/>
        </w:rPr>
        <w:t xml:space="preserve"> AG. This acquisition is a commitment towards an acceleration of the digitalization of printing based on a unique cluster technology delivering high quality, high speed and the lowest TCO. BOBST will now integrate </w:t>
      </w:r>
      <w:proofErr w:type="spellStart"/>
      <w:r w:rsidRPr="00D77766">
        <w:rPr>
          <w:rFonts w:cstheme="minorHAnsi"/>
          <w:color w:val="2C2C2C" w:themeColor="text1" w:themeShade="80"/>
          <w:sz w:val="20"/>
          <w:szCs w:val="20"/>
          <w:shd w:val="clear" w:color="auto" w:fill="FFFFFF"/>
          <w:lang w:val="en-US"/>
        </w:rPr>
        <w:t>Mouvent</w:t>
      </w:r>
      <w:proofErr w:type="spellEnd"/>
      <w:r w:rsidRPr="00D77766">
        <w:rPr>
          <w:rFonts w:cstheme="minorHAnsi"/>
          <w:color w:val="2C2C2C" w:themeColor="text1" w:themeShade="80"/>
          <w:sz w:val="20"/>
          <w:szCs w:val="20"/>
          <w:shd w:val="clear" w:color="auto" w:fill="FFFFFF"/>
          <w:lang w:val="en-US"/>
        </w:rPr>
        <w:t xml:space="preserve"> fully under the BOSBT brand and go-to-market activities.</w:t>
      </w:r>
    </w:p>
    <w:p w14:paraId="1844836D" w14:textId="77777777" w:rsidR="00D77766" w:rsidRPr="00D77766" w:rsidRDefault="00D77766" w:rsidP="00D77766">
      <w:pPr>
        <w:spacing w:line="276" w:lineRule="auto"/>
        <w:rPr>
          <w:rFonts w:cstheme="minorHAnsi"/>
          <w:color w:val="2C2C2C" w:themeColor="text1" w:themeShade="80"/>
          <w:sz w:val="20"/>
          <w:szCs w:val="20"/>
          <w:shd w:val="clear" w:color="auto" w:fill="FFFFFF"/>
          <w:lang w:val="en-US"/>
        </w:rPr>
      </w:pPr>
    </w:p>
    <w:p w14:paraId="1772B0A3" w14:textId="77777777" w:rsidR="00D77766" w:rsidRPr="00D77766" w:rsidRDefault="00D77766" w:rsidP="00D77766">
      <w:pPr>
        <w:spacing w:line="276" w:lineRule="auto"/>
        <w:rPr>
          <w:rFonts w:cstheme="minorHAnsi"/>
          <w:color w:val="2C2C2C" w:themeColor="text1" w:themeShade="80"/>
          <w:sz w:val="20"/>
          <w:szCs w:val="20"/>
          <w:shd w:val="clear" w:color="auto" w:fill="FFFFFF"/>
          <w:lang w:val="en-US"/>
        </w:rPr>
      </w:pPr>
      <w:r w:rsidRPr="00D77766">
        <w:rPr>
          <w:rFonts w:cstheme="minorHAnsi"/>
          <w:color w:val="2C2C2C" w:themeColor="text1" w:themeShade="80"/>
          <w:sz w:val="20"/>
          <w:szCs w:val="20"/>
          <w:shd w:val="clear" w:color="auto" w:fill="FFFFFF"/>
          <w:lang w:val="en-US"/>
        </w:rPr>
        <w:t xml:space="preserve">At BOBST, we believe that the future of label production will be primarily driven by inkjet developments and the growth of the All-in-One category we announced back in 2019. </w:t>
      </w:r>
      <w:r w:rsidRPr="00D77766">
        <w:rPr>
          <w:rFonts w:cstheme="minorHAnsi"/>
          <w:color w:val="2C2C2C" w:themeColor="text1" w:themeShade="80"/>
          <w:sz w:val="20"/>
          <w:szCs w:val="20"/>
          <w:shd w:val="clear" w:color="auto" w:fill="FFFFFF"/>
          <w:lang w:val="en-US"/>
        </w:rPr>
        <w:br/>
      </w:r>
      <w:r w:rsidRPr="00D77766">
        <w:rPr>
          <w:rFonts w:cstheme="minorHAnsi"/>
          <w:color w:val="2C2C2C" w:themeColor="text1" w:themeShade="80"/>
          <w:sz w:val="20"/>
          <w:szCs w:val="20"/>
          <w:shd w:val="clear" w:color="auto" w:fill="FFFFFF"/>
          <w:lang w:val="en-US"/>
        </w:rPr>
        <w:br/>
        <w:t xml:space="preserve">In 2020, the BOBST DM5 received the EDP Industry Award for the best combined label and flexible </w:t>
      </w:r>
      <w:r w:rsidRPr="00D77766">
        <w:rPr>
          <w:rFonts w:cstheme="minorHAnsi"/>
          <w:color w:val="2C2C2C" w:themeColor="text1" w:themeShade="80"/>
          <w:sz w:val="20"/>
          <w:szCs w:val="20"/>
          <w:shd w:val="clear" w:color="auto" w:fill="FFFFFF"/>
          <w:lang w:val="en-US"/>
        </w:rPr>
        <w:lastRenderedPageBreak/>
        <w:t>packaging printer of the year. In 2021, the BOBST DM5 is fully commercially available with various installations at customer sites doing things that were previously not possible.</w:t>
      </w:r>
    </w:p>
    <w:p w14:paraId="25EF0DFF" w14:textId="77777777" w:rsidR="00D77766" w:rsidRPr="00D77766" w:rsidRDefault="00D77766" w:rsidP="00D77766">
      <w:pPr>
        <w:spacing w:line="276" w:lineRule="auto"/>
        <w:rPr>
          <w:rFonts w:cstheme="minorHAnsi"/>
          <w:color w:val="2C2C2C" w:themeColor="text1" w:themeShade="80"/>
          <w:sz w:val="20"/>
          <w:szCs w:val="20"/>
          <w:shd w:val="clear" w:color="auto" w:fill="FFFFFF"/>
          <w:lang w:val="en-US"/>
        </w:rPr>
      </w:pPr>
    </w:p>
    <w:p w14:paraId="5EF8ACA0" w14:textId="77777777" w:rsidR="00D77766" w:rsidRPr="00D77766" w:rsidRDefault="00D77766" w:rsidP="00D77766">
      <w:pPr>
        <w:spacing w:line="276" w:lineRule="auto"/>
        <w:rPr>
          <w:rFonts w:cstheme="minorHAnsi"/>
          <w:color w:val="2C2C2C" w:themeColor="text1" w:themeShade="80"/>
          <w:sz w:val="20"/>
          <w:szCs w:val="20"/>
          <w:shd w:val="clear" w:color="auto" w:fill="FFFFFF"/>
          <w:lang w:val="en-US"/>
        </w:rPr>
      </w:pPr>
      <w:r w:rsidRPr="00D77766">
        <w:rPr>
          <w:rFonts w:cstheme="minorHAnsi"/>
          <w:color w:val="2C2C2C" w:themeColor="text1" w:themeShade="80"/>
          <w:sz w:val="20"/>
          <w:szCs w:val="20"/>
          <w:shd w:val="clear" w:color="auto" w:fill="FFFFFF"/>
          <w:lang w:val="en-US"/>
        </w:rPr>
        <w:t xml:space="preserve">The BOBST MASTER DM5 sets a new standard for the digitalization of the label industry. Prime, print, embellish, cut – all-in-one, all-inline, with digitally automated on-the-fly non-stop job change, an exceptionally high press uptime and outstanding repeatability regardless of the operator's skills. </w:t>
      </w:r>
    </w:p>
    <w:p w14:paraId="050370C9" w14:textId="77777777" w:rsidR="00D77766" w:rsidRPr="00D77766" w:rsidRDefault="00D77766" w:rsidP="00D77766">
      <w:pPr>
        <w:spacing w:line="276" w:lineRule="auto"/>
        <w:rPr>
          <w:rFonts w:cstheme="minorHAnsi"/>
          <w:color w:val="2C2C2C" w:themeColor="text1" w:themeShade="80"/>
          <w:sz w:val="20"/>
          <w:szCs w:val="20"/>
          <w:shd w:val="clear" w:color="auto" w:fill="FFFFFF"/>
          <w:lang w:val="en-US"/>
        </w:rPr>
      </w:pPr>
    </w:p>
    <w:p w14:paraId="700A8FC1" w14:textId="77777777" w:rsidR="00D77766" w:rsidRPr="00D77766" w:rsidRDefault="00D77766" w:rsidP="00D77766">
      <w:pPr>
        <w:spacing w:line="276" w:lineRule="auto"/>
        <w:rPr>
          <w:rFonts w:cstheme="minorHAnsi"/>
          <w:color w:val="2C2C2C" w:themeColor="text1" w:themeShade="80"/>
          <w:sz w:val="20"/>
          <w:szCs w:val="20"/>
          <w:shd w:val="clear" w:color="auto" w:fill="FFFFFF"/>
          <w:lang w:val="en-US"/>
        </w:rPr>
      </w:pPr>
      <w:r w:rsidRPr="005B7D50">
        <w:rPr>
          <w:rFonts w:cstheme="minorHAnsi"/>
          <w:color w:val="2C2C2C" w:themeColor="text1" w:themeShade="80"/>
          <w:sz w:val="20"/>
          <w:szCs w:val="20"/>
          <w:shd w:val="clear" w:color="auto" w:fill="FFFFFF"/>
          <w:lang w:val="en-GB"/>
        </w:rPr>
        <w:t xml:space="preserve">We believe that digitalized, closed-loop </w:t>
      </w:r>
      <w:r w:rsidRPr="00D77766">
        <w:rPr>
          <w:rFonts w:cstheme="minorHAnsi"/>
          <w:color w:val="2C2C2C" w:themeColor="text1" w:themeShade="80"/>
          <w:sz w:val="20"/>
          <w:szCs w:val="20"/>
          <w:shd w:val="clear" w:color="auto" w:fill="FFFFFF"/>
          <w:lang w:val="en-US"/>
        </w:rPr>
        <w:t>end-to-end</w:t>
      </w:r>
      <w:r w:rsidRPr="005B7D50">
        <w:rPr>
          <w:rFonts w:cstheme="minorHAnsi"/>
          <w:color w:val="2C2C2C" w:themeColor="text1" w:themeShade="80"/>
          <w:sz w:val="20"/>
          <w:szCs w:val="20"/>
          <w:shd w:val="clear" w:color="auto" w:fill="FFFFFF"/>
          <w:lang w:val="en-GB"/>
        </w:rPr>
        <w:t xml:space="preserve"> connected systems are the future </w:t>
      </w:r>
      <w:r w:rsidRPr="00D77766">
        <w:rPr>
          <w:rFonts w:cstheme="minorHAnsi"/>
          <w:color w:val="2C2C2C" w:themeColor="text1" w:themeShade="80"/>
          <w:sz w:val="20"/>
          <w:szCs w:val="20"/>
          <w:shd w:val="clear" w:color="auto" w:fill="FFFFFF"/>
          <w:lang w:val="en-US"/>
        </w:rPr>
        <w:t>for labels, enabling converters to deliver faster, with better quality and less waste and more profitably answering the growing demand for on-demand labels production.</w:t>
      </w:r>
      <w:r w:rsidRPr="005B7D50">
        <w:rPr>
          <w:rFonts w:cstheme="minorHAnsi"/>
          <w:color w:val="2C2C2C" w:themeColor="text1" w:themeShade="80"/>
          <w:sz w:val="20"/>
          <w:szCs w:val="20"/>
          <w:lang w:val="en-GB"/>
        </w:rPr>
        <w:t xml:space="preserve"> </w:t>
      </w:r>
      <w:r w:rsidRPr="00D77766">
        <w:rPr>
          <w:rFonts w:cstheme="minorHAnsi"/>
          <w:color w:val="2C2C2C" w:themeColor="text1" w:themeShade="80"/>
          <w:sz w:val="20"/>
          <w:szCs w:val="20"/>
          <w:shd w:val="clear" w:color="auto" w:fill="FFFFFF"/>
          <w:lang w:val="en-US"/>
        </w:rPr>
        <w:t>Making All-in-One, All-in-Line a reality is one of the best proof points of the new Packaging 4.0 industry vision with the amin to optimize the entire production floor.</w:t>
      </w:r>
    </w:p>
    <w:p w14:paraId="6039DCEB" w14:textId="77777777" w:rsidR="00D77766" w:rsidRPr="00D77766" w:rsidRDefault="00D77766" w:rsidP="00D77766">
      <w:pPr>
        <w:spacing w:line="276" w:lineRule="auto"/>
        <w:rPr>
          <w:rFonts w:cstheme="minorHAnsi"/>
          <w:color w:val="2C2C2C" w:themeColor="text1" w:themeShade="80"/>
          <w:sz w:val="20"/>
          <w:szCs w:val="20"/>
          <w:shd w:val="clear" w:color="auto" w:fill="FFFFFF"/>
          <w:lang w:val="en-US"/>
        </w:rPr>
      </w:pPr>
    </w:p>
    <w:p w14:paraId="26DCFC50" w14:textId="77777777" w:rsidR="00D77766" w:rsidRPr="00D77766" w:rsidRDefault="00D77766" w:rsidP="00D77766">
      <w:pPr>
        <w:pStyle w:val="v1msonormal"/>
        <w:numPr>
          <w:ilvl w:val="0"/>
          <w:numId w:val="18"/>
        </w:numPr>
        <w:shd w:val="clear" w:color="auto" w:fill="FFFFFF"/>
        <w:spacing w:line="276" w:lineRule="auto"/>
        <w:rPr>
          <w:rFonts w:asciiTheme="minorHAnsi" w:hAnsiTheme="minorHAnsi" w:cstheme="minorHAnsi"/>
          <w:b/>
          <w:color w:val="2C2C2C" w:themeColor="text1" w:themeShade="80"/>
          <w:sz w:val="20"/>
          <w:szCs w:val="20"/>
          <w:lang w:val="en-US"/>
        </w:rPr>
      </w:pPr>
      <w:r w:rsidRPr="00D77766">
        <w:rPr>
          <w:rFonts w:asciiTheme="minorHAnsi" w:hAnsiTheme="minorHAnsi" w:cstheme="minorHAnsi"/>
          <w:b/>
          <w:color w:val="2C2C2C" w:themeColor="text1" w:themeShade="80"/>
          <w:sz w:val="20"/>
          <w:szCs w:val="20"/>
          <w:lang w:val="en-US"/>
        </w:rPr>
        <w:t>BOBST Digital Inspection Tables to digitally and data driven enhance quality and reduce waste</w:t>
      </w:r>
    </w:p>
    <w:p w14:paraId="06C853D8" w14:textId="77777777" w:rsidR="00D77766" w:rsidRPr="00D77766" w:rsidRDefault="00D77766" w:rsidP="00D77766">
      <w:pPr>
        <w:pStyle w:val="v1msonormal"/>
        <w:shd w:val="clear" w:color="auto" w:fill="FFFFFF"/>
        <w:spacing w:line="276" w:lineRule="auto"/>
        <w:rPr>
          <w:rFonts w:asciiTheme="minorHAnsi" w:hAnsiTheme="minorHAnsi" w:cstheme="minorHAnsi"/>
          <w:color w:val="2C2C2C" w:themeColor="text1" w:themeShade="80"/>
          <w:sz w:val="20"/>
          <w:szCs w:val="20"/>
          <w:lang w:val="en-US"/>
        </w:rPr>
      </w:pPr>
      <w:r w:rsidRPr="00D77766">
        <w:rPr>
          <w:rFonts w:asciiTheme="minorHAnsi" w:hAnsiTheme="minorHAnsi" w:cstheme="minorHAnsi"/>
          <w:color w:val="2C2C2C" w:themeColor="text1" w:themeShade="80"/>
          <w:sz w:val="20"/>
          <w:szCs w:val="20"/>
          <w:lang w:val="en-US"/>
        </w:rPr>
        <w:t xml:space="preserve">The BOBST Digital Inspection Table (DIT) solutions represent a breakthrough in quality control, streamlining the process, improving precision and automating reporting, and represent a strategic piece within the Packaging 4.0 roll-out. </w:t>
      </w:r>
    </w:p>
    <w:p w14:paraId="4E454395" w14:textId="77777777" w:rsidR="00D77766" w:rsidRPr="00D77766" w:rsidRDefault="00D77766" w:rsidP="00D77766">
      <w:pPr>
        <w:pStyle w:val="v1msonormal"/>
        <w:shd w:val="clear" w:color="auto" w:fill="FFFFFF"/>
        <w:spacing w:line="276" w:lineRule="auto"/>
        <w:rPr>
          <w:rFonts w:asciiTheme="minorHAnsi" w:hAnsiTheme="minorHAnsi" w:cstheme="minorHAnsi"/>
          <w:color w:val="2C2C2C" w:themeColor="text1" w:themeShade="80"/>
          <w:sz w:val="20"/>
          <w:szCs w:val="20"/>
          <w:lang w:val="en-US"/>
        </w:rPr>
      </w:pPr>
      <w:r w:rsidRPr="00D77766">
        <w:rPr>
          <w:rFonts w:asciiTheme="minorHAnsi" w:hAnsiTheme="minorHAnsi" w:cstheme="minorHAnsi"/>
          <w:color w:val="2C2C2C" w:themeColor="text1" w:themeShade="80"/>
          <w:sz w:val="20"/>
          <w:szCs w:val="20"/>
          <w:lang w:val="en-US"/>
        </w:rPr>
        <w:t>This fully digitalized tables use data to avoid human errors, significantly decrease waste, and reduce expensive and damaging recalls. It enhances customer relationships based on data driven business insights. If converters want to deploy an industry 4.0-compliant packaging production process, this product is a must-have.</w:t>
      </w:r>
    </w:p>
    <w:p w14:paraId="523E9B39" w14:textId="77777777" w:rsidR="00D77766" w:rsidRPr="00D77766" w:rsidRDefault="00D77766" w:rsidP="00D77766">
      <w:pPr>
        <w:pStyle w:val="v1msonormal"/>
        <w:shd w:val="clear" w:color="auto" w:fill="FFFFFF"/>
        <w:spacing w:line="276" w:lineRule="auto"/>
        <w:rPr>
          <w:rFonts w:asciiTheme="minorHAnsi" w:hAnsiTheme="minorHAnsi" w:cstheme="minorHAnsi"/>
          <w:b/>
          <w:bCs/>
          <w:color w:val="2C2C2C" w:themeColor="text1" w:themeShade="80"/>
          <w:sz w:val="20"/>
          <w:szCs w:val="20"/>
          <w:lang w:val="en-US"/>
        </w:rPr>
      </w:pPr>
      <w:r w:rsidRPr="00D77766">
        <w:rPr>
          <w:rFonts w:asciiTheme="minorHAnsi" w:hAnsiTheme="minorHAnsi" w:cstheme="minorHAnsi"/>
          <w:b/>
          <w:bCs/>
          <w:color w:val="2C2C2C" w:themeColor="text1" w:themeShade="80"/>
          <w:sz w:val="20"/>
          <w:szCs w:val="20"/>
          <w:lang w:val="en-US"/>
        </w:rPr>
        <w:t>Embracing the packaging industry transformation with confidence</w:t>
      </w:r>
    </w:p>
    <w:p w14:paraId="46D5A95B" w14:textId="77777777" w:rsidR="00D77766" w:rsidRPr="00D77766" w:rsidRDefault="00D77766" w:rsidP="00D77766">
      <w:pPr>
        <w:pStyle w:val="v1msonormal"/>
        <w:shd w:val="clear" w:color="auto" w:fill="FFFFFF"/>
        <w:spacing w:line="276" w:lineRule="auto"/>
        <w:rPr>
          <w:rFonts w:asciiTheme="minorHAnsi" w:hAnsiTheme="minorHAnsi" w:cstheme="minorHAnsi"/>
          <w:color w:val="2C2C2C" w:themeColor="text1" w:themeShade="80"/>
          <w:sz w:val="20"/>
          <w:szCs w:val="20"/>
          <w:lang w:val="en-US"/>
        </w:rPr>
      </w:pPr>
      <w:r w:rsidRPr="00D77766">
        <w:rPr>
          <w:rFonts w:asciiTheme="minorHAnsi" w:hAnsiTheme="minorHAnsi" w:cstheme="minorHAnsi"/>
          <w:color w:val="2C2C2C" w:themeColor="text1" w:themeShade="80"/>
          <w:sz w:val="20"/>
          <w:szCs w:val="20"/>
          <w:lang w:val="en-US"/>
        </w:rPr>
        <w:t>“We are living through a period of profound transformation in our industry and our approach is to embrace that transformation and provide new opportunities for our customers,” said Jean-Pascal Bobst, CEO Bobst Group. “The solutions we provide mean converters and brand owners can cope with the shifting pressures and rapidly-changing environment that they face. We are on the journey with them and we can shape the future of the packaging world together.”</w:t>
      </w:r>
    </w:p>
    <w:p w14:paraId="5B108C07" w14:textId="77777777" w:rsidR="00A0324C" w:rsidRPr="00C92096"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08B9D95B" w14:textId="3E3CD021" w:rsidR="004A327C" w:rsidRDefault="004A327C" w:rsidP="004A327C">
      <w:pPr>
        <w:spacing w:line="240" w:lineRule="auto"/>
        <w:rPr>
          <w:rFonts w:ascii="Arial" w:hAnsi="Arial" w:cs="Arial"/>
          <w:b/>
          <w:bCs/>
          <w:lang w:val="en-US"/>
        </w:rPr>
      </w:pPr>
      <w:r w:rsidRPr="004A327C">
        <w:rPr>
          <w:rFonts w:ascii="Arial" w:hAnsi="Arial" w:cs="Arial"/>
          <w:b/>
          <w:bCs/>
          <w:lang w:val="en-US"/>
        </w:rPr>
        <w:t>About BOBST</w:t>
      </w:r>
    </w:p>
    <w:p w14:paraId="159FB22B" w14:textId="77777777" w:rsidR="009A468B" w:rsidRPr="009A468B" w:rsidRDefault="009A468B" w:rsidP="009A468B">
      <w:pPr>
        <w:pStyle w:val="ox-37bcbdf2c8-msolistparagraph"/>
        <w:spacing w:line="276" w:lineRule="auto"/>
        <w:rPr>
          <w:rFonts w:ascii="Arial" w:eastAsiaTheme="minorEastAsia" w:hAnsi="Arial" w:cs="Arial"/>
          <w:b/>
          <w:bCs/>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We are one of the world’s leading suppliers of substrate processing, printing and converting equipment and services for the label, flexible packaging, folding carton and corrugated industries.</w:t>
      </w:r>
    </w:p>
    <w:p w14:paraId="397644F6" w14:textId="18FB747A" w:rsidR="001F5AD0" w:rsidRPr="009A468B" w:rsidRDefault="009A468B" w:rsidP="009A468B">
      <w:pPr>
        <w:pStyle w:val="ox-37bcbdf2c8-msolistparagraph"/>
        <w:spacing w:line="276" w:lineRule="auto"/>
        <w:rPr>
          <w:rFonts w:ascii="Arial" w:eastAsiaTheme="minorEastAsia" w:hAnsi="Arial" w:cs="Arial"/>
          <w:color w:val="2C2C2C" w:themeColor="text1" w:themeShade="80"/>
          <w:sz w:val="19"/>
          <w:lang w:val="en-US" w:eastAsia="zh-CN"/>
        </w:rPr>
      </w:pPr>
      <w:r w:rsidRPr="009A468B">
        <w:rPr>
          <w:rFonts w:ascii="Arial" w:eastAsiaTheme="minorEastAsia" w:hAnsi="Arial" w:cs="Arial"/>
          <w:color w:val="2C2C2C" w:themeColor="text1" w:themeShade="80"/>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421B2098" w14:textId="77777777" w:rsidR="00D21ADD" w:rsidRPr="00387B04" w:rsidRDefault="00D21ADD" w:rsidP="00D6254D">
      <w:pPr>
        <w:rPr>
          <w:szCs w:val="19"/>
          <w:lang w:val="en-US"/>
        </w:rPr>
      </w:pPr>
    </w:p>
    <w:p w14:paraId="25BE4747" w14:textId="77777777" w:rsidR="00D21ADD" w:rsidRDefault="00D21ADD" w:rsidP="00D6254D">
      <w:pPr>
        <w:rPr>
          <w:b/>
          <w:szCs w:val="19"/>
          <w:lang w:val="en-US"/>
        </w:rPr>
      </w:pPr>
      <w:r w:rsidRPr="00387B04">
        <w:rPr>
          <w:b/>
          <w:szCs w:val="19"/>
          <w:lang w:val="en-US"/>
        </w:rPr>
        <w:t>Press contact:</w:t>
      </w:r>
    </w:p>
    <w:p w14:paraId="0FC14364" w14:textId="77777777" w:rsidR="00B367D7" w:rsidRPr="00387B04" w:rsidRDefault="00B367D7" w:rsidP="00D6254D">
      <w:pPr>
        <w:rPr>
          <w:b/>
          <w:szCs w:val="19"/>
          <w:lang w:val="en-US"/>
        </w:rPr>
      </w:pPr>
    </w:p>
    <w:p w14:paraId="04430995" w14:textId="77777777" w:rsidR="00FE7069" w:rsidRPr="00387B04" w:rsidRDefault="00FE7069" w:rsidP="00D6254D">
      <w:pPr>
        <w:spacing w:line="266"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1AD339BA" w14:textId="77777777" w:rsidR="00FE7069" w:rsidRPr="00387B04" w:rsidRDefault="00FE7069" w:rsidP="00D6254D">
      <w:pPr>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45A4892" w14:textId="77777777" w:rsidR="00FE7069" w:rsidRPr="00387B04" w:rsidRDefault="00FE7069" w:rsidP="00D6254D">
      <w:pPr>
        <w:rPr>
          <w:rFonts w:ascii="Arial" w:eastAsia="Times New Roman" w:hAnsi="Arial" w:cs="Arial"/>
          <w:szCs w:val="19"/>
          <w:lang w:val="en-US" w:eastAsia="de-DE"/>
        </w:rPr>
      </w:pPr>
      <w:r w:rsidRPr="00387B04">
        <w:rPr>
          <w:rFonts w:ascii="Arial" w:eastAsia="Times New Roman" w:hAnsi="Arial" w:cs="Arial"/>
          <w:szCs w:val="19"/>
          <w:lang w:val="en-US" w:eastAsia="de-DE"/>
        </w:rPr>
        <w:lastRenderedPageBreak/>
        <w:t>Mobile: +49 160 48 41 439</w:t>
      </w:r>
    </w:p>
    <w:p w14:paraId="069EE521" w14:textId="7DE30BE5" w:rsidR="00FE7069" w:rsidRDefault="000C3D9A" w:rsidP="00D6254D">
      <w:pPr>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Em</w:t>
      </w:r>
      <w:r w:rsidR="00FE7069" w:rsidRPr="00387B04">
        <w:rPr>
          <w:rFonts w:ascii="Arial" w:eastAsia="Times New Roman" w:hAnsi="Arial" w:cs="Arial"/>
          <w:szCs w:val="19"/>
          <w:lang w:val="en-US" w:eastAsia="de-DE"/>
        </w:rPr>
        <w:t xml:space="preserve">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0A4C3C77" w14:textId="77777777" w:rsidR="004A327C" w:rsidRDefault="004A327C" w:rsidP="00D6254D">
      <w:pPr>
        <w:rPr>
          <w:rFonts w:asciiTheme="majorHAnsi" w:eastAsia="Microsoft YaHei" w:hAnsiTheme="majorHAnsi" w:cstheme="majorHAnsi"/>
          <w:color w:val="0000FF"/>
          <w:szCs w:val="19"/>
          <w:u w:val="single"/>
          <w:lang w:val="en-GB" w:eastAsia="de-DE"/>
        </w:rPr>
      </w:pPr>
    </w:p>
    <w:p w14:paraId="09E74751" w14:textId="08A7AA26" w:rsidR="004A327C" w:rsidRDefault="004A327C" w:rsidP="00D6254D">
      <w:pPr>
        <w:rPr>
          <w:rFonts w:asciiTheme="majorHAnsi" w:eastAsia="Microsoft YaHei" w:hAnsiTheme="majorHAnsi" w:cstheme="majorHAnsi"/>
          <w:color w:val="0000FF"/>
          <w:szCs w:val="19"/>
          <w:u w:val="single"/>
          <w:lang w:val="en-GB" w:eastAsia="de-DE"/>
        </w:rPr>
      </w:pPr>
    </w:p>
    <w:p w14:paraId="1494B639" w14:textId="77777777"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81F536B" w14:textId="77777777" w:rsidR="004A327C" w:rsidRPr="00C365C9" w:rsidRDefault="004A327C" w:rsidP="004A327C">
      <w:pPr>
        <w:spacing w:line="240" w:lineRule="auto"/>
        <w:rPr>
          <w:rFonts w:ascii="Times New Roman" w:eastAsia="SimSun" w:hAnsi="Times New Roman"/>
          <w:b/>
          <w:bCs/>
          <w:szCs w:val="19"/>
          <w:lang w:val="en-US" w:bidi="th-TH"/>
        </w:rPr>
      </w:pPr>
    </w:p>
    <w:p w14:paraId="54CFF7E0" w14:textId="77777777" w:rsidR="004A327C" w:rsidRPr="005B7D50" w:rsidRDefault="004A327C" w:rsidP="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5B7D50">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5B7D50">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Twitter: @</w:t>
      </w:r>
      <w:proofErr w:type="spellStart"/>
      <w:r w:rsidRPr="00C365C9">
        <w:rPr>
          <w:rFonts w:asciiTheme="majorHAnsi" w:eastAsia="Microsoft YaHei" w:hAnsiTheme="majorHAnsi" w:cstheme="majorHAnsi"/>
          <w:szCs w:val="19"/>
          <w:lang w:val="en-US" w:bidi="th-TH"/>
        </w:rPr>
        <w:t>BOBSTglobal</w:t>
      </w:r>
      <w:proofErr w:type="spellEnd"/>
      <w:r w:rsidRPr="00C365C9">
        <w:rPr>
          <w:rFonts w:asciiTheme="majorHAnsi" w:eastAsia="Microsoft YaHei" w:hAnsiTheme="majorHAnsi" w:cstheme="majorHAnsi"/>
          <w:szCs w:val="19"/>
          <w:lang w:val="en-US" w:bidi="th-TH"/>
        </w:rPr>
        <w:t xml:space="preserve"> </w:t>
      </w:r>
      <w:hyperlink r:id="rId11" w:history="1">
        <w:r w:rsidRPr="005B7D50">
          <w:rPr>
            <w:rFonts w:asciiTheme="majorHAnsi" w:eastAsia="Microsoft YaHei" w:hAnsiTheme="majorHAnsi" w:cstheme="majorHAnsi"/>
            <w:color w:val="0000FF"/>
            <w:szCs w:val="19"/>
            <w:u w:val="single"/>
            <w:lang w:val="en-GB" w:eastAsia="de-DE"/>
          </w:rPr>
          <w:t>www.bobst.com/twitter</w:t>
        </w:r>
      </w:hyperlink>
      <w:r w:rsidRPr="005B7D50">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5B7D50">
          <w:rPr>
            <w:rFonts w:asciiTheme="majorHAnsi" w:eastAsia="Microsoft YaHei" w:hAnsiTheme="majorHAnsi" w:cstheme="majorHAnsi"/>
            <w:color w:val="0000FF"/>
            <w:szCs w:val="19"/>
            <w:u w:val="single"/>
            <w:lang w:val="en-GB" w:eastAsia="de-DE"/>
          </w:rPr>
          <w:t>www.bobst.com/youtube</w:t>
        </w:r>
      </w:hyperlink>
    </w:p>
    <w:p w14:paraId="23371E5E" w14:textId="77777777" w:rsidR="004A327C" w:rsidRPr="005B7D50" w:rsidRDefault="004A327C" w:rsidP="00D6254D">
      <w:pPr>
        <w:rPr>
          <w:rFonts w:ascii="Arial" w:eastAsia="Times New Roman" w:hAnsi="Arial" w:cs="Arial"/>
          <w:szCs w:val="19"/>
          <w:lang w:val="en-GB" w:eastAsia="de-DE"/>
        </w:rPr>
      </w:pPr>
    </w:p>
    <w:p w14:paraId="18C8DF88" w14:textId="77777777" w:rsidR="00FE7069" w:rsidRDefault="00FE7069" w:rsidP="00D6254D">
      <w:pPr>
        <w:rPr>
          <w:rFonts w:ascii="Arial" w:eastAsia="Times New Roman" w:hAnsi="Arial" w:cs="Arial"/>
          <w:szCs w:val="19"/>
          <w:lang w:val="en-US" w:eastAsia="de-DE"/>
        </w:rPr>
      </w:pPr>
    </w:p>
    <w:p w14:paraId="22F0C212" w14:textId="77777777"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52C98" w14:textId="77777777" w:rsidR="009271F2" w:rsidRDefault="009271F2" w:rsidP="00BB5BE9">
      <w:pPr>
        <w:spacing w:line="240" w:lineRule="auto"/>
      </w:pPr>
      <w:r>
        <w:separator/>
      </w:r>
    </w:p>
  </w:endnote>
  <w:endnote w:type="continuationSeparator" w:id="0">
    <w:p w14:paraId="79F281B1" w14:textId="77777777" w:rsidR="009271F2" w:rsidRDefault="009271F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altName w:val="Calibri"/>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A8A39" w14:textId="77777777" w:rsidR="009271F2" w:rsidRDefault="009271F2" w:rsidP="00BB5BE9">
      <w:pPr>
        <w:spacing w:line="240" w:lineRule="auto"/>
      </w:pPr>
      <w:r>
        <w:separator/>
      </w:r>
    </w:p>
  </w:footnote>
  <w:footnote w:type="continuationSeparator" w:id="0">
    <w:p w14:paraId="3220AD3A" w14:textId="77777777" w:rsidR="009271F2" w:rsidRDefault="009271F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484C" w14:textId="77777777" w:rsidR="00F36CF1" w:rsidRPr="00D21ADD" w:rsidRDefault="009271F2"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772931"/>
    <w:multiLevelType w:val="hybridMultilevel"/>
    <w:tmpl w:val="E5C20558"/>
    <w:lvl w:ilvl="0" w:tplc="5838E3DA">
      <w:start w:val="1"/>
      <w:numFmt w:val="bullet"/>
      <w:lvlText w:val="–"/>
      <w:lvlJc w:val="left"/>
      <w:pPr>
        <w:tabs>
          <w:tab w:val="num" w:pos="1080"/>
        </w:tabs>
        <w:ind w:left="1080" w:hanging="360"/>
      </w:pPr>
      <w:rPr>
        <w:rFonts w:ascii="Noto Sans" w:hAnsi="Noto Sans" w:hint="default"/>
      </w:rPr>
    </w:lvl>
    <w:lvl w:ilvl="1" w:tplc="AF3E7390" w:tentative="1">
      <w:start w:val="1"/>
      <w:numFmt w:val="bullet"/>
      <w:lvlText w:val="–"/>
      <w:lvlJc w:val="left"/>
      <w:pPr>
        <w:tabs>
          <w:tab w:val="num" w:pos="1800"/>
        </w:tabs>
        <w:ind w:left="1800" w:hanging="360"/>
      </w:pPr>
      <w:rPr>
        <w:rFonts w:ascii="Noto Sans" w:hAnsi="Noto Sans" w:hint="default"/>
      </w:rPr>
    </w:lvl>
    <w:lvl w:ilvl="2" w:tplc="DC76538C" w:tentative="1">
      <w:start w:val="1"/>
      <w:numFmt w:val="bullet"/>
      <w:lvlText w:val="–"/>
      <w:lvlJc w:val="left"/>
      <w:pPr>
        <w:tabs>
          <w:tab w:val="num" w:pos="2520"/>
        </w:tabs>
        <w:ind w:left="2520" w:hanging="360"/>
      </w:pPr>
      <w:rPr>
        <w:rFonts w:ascii="Noto Sans" w:hAnsi="Noto Sans" w:hint="default"/>
      </w:rPr>
    </w:lvl>
    <w:lvl w:ilvl="3" w:tplc="75D4E7F0" w:tentative="1">
      <w:start w:val="1"/>
      <w:numFmt w:val="bullet"/>
      <w:lvlText w:val="–"/>
      <w:lvlJc w:val="left"/>
      <w:pPr>
        <w:tabs>
          <w:tab w:val="num" w:pos="3240"/>
        </w:tabs>
        <w:ind w:left="3240" w:hanging="360"/>
      </w:pPr>
      <w:rPr>
        <w:rFonts w:ascii="Noto Sans" w:hAnsi="Noto Sans" w:hint="default"/>
      </w:rPr>
    </w:lvl>
    <w:lvl w:ilvl="4" w:tplc="61B86F66" w:tentative="1">
      <w:start w:val="1"/>
      <w:numFmt w:val="bullet"/>
      <w:lvlText w:val="–"/>
      <w:lvlJc w:val="left"/>
      <w:pPr>
        <w:tabs>
          <w:tab w:val="num" w:pos="3960"/>
        </w:tabs>
        <w:ind w:left="3960" w:hanging="360"/>
      </w:pPr>
      <w:rPr>
        <w:rFonts w:ascii="Noto Sans" w:hAnsi="Noto Sans" w:hint="default"/>
      </w:rPr>
    </w:lvl>
    <w:lvl w:ilvl="5" w:tplc="0106A54A" w:tentative="1">
      <w:start w:val="1"/>
      <w:numFmt w:val="bullet"/>
      <w:lvlText w:val="–"/>
      <w:lvlJc w:val="left"/>
      <w:pPr>
        <w:tabs>
          <w:tab w:val="num" w:pos="4680"/>
        </w:tabs>
        <w:ind w:left="4680" w:hanging="360"/>
      </w:pPr>
      <w:rPr>
        <w:rFonts w:ascii="Noto Sans" w:hAnsi="Noto Sans" w:hint="default"/>
      </w:rPr>
    </w:lvl>
    <w:lvl w:ilvl="6" w:tplc="B13486B4" w:tentative="1">
      <w:start w:val="1"/>
      <w:numFmt w:val="bullet"/>
      <w:lvlText w:val="–"/>
      <w:lvlJc w:val="left"/>
      <w:pPr>
        <w:tabs>
          <w:tab w:val="num" w:pos="5400"/>
        </w:tabs>
        <w:ind w:left="5400" w:hanging="360"/>
      </w:pPr>
      <w:rPr>
        <w:rFonts w:ascii="Noto Sans" w:hAnsi="Noto Sans" w:hint="default"/>
      </w:rPr>
    </w:lvl>
    <w:lvl w:ilvl="7" w:tplc="3F88902C" w:tentative="1">
      <w:start w:val="1"/>
      <w:numFmt w:val="bullet"/>
      <w:lvlText w:val="–"/>
      <w:lvlJc w:val="left"/>
      <w:pPr>
        <w:tabs>
          <w:tab w:val="num" w:pos="6120"/>
        </w:tabs>
        <w:ind w:left="6120" w:hanging="360"/>
      </w:pPr>
      <w:rPr>
        <w:rFonts w:ascii="Noto Sans" w:hAnsi="Noto Sans" w:hint="default"/>
      </w:rPr>
    </w:lvl>
    <w:lvl w:ilvl="8" w:tplc="4CE69658" w:tentative="1">
      <w:start w:val="1"/>
      <w:numFmt w:val="bullet"/>
      <w:lvlText w:val="–"/>
      <w:lvlJc w:val="left"/>
      <w:pPr>
        <w:tabs>
          <w:tab w:val="num" w:pos="6840"/>
        </w:tabs>
        <w:ind w:left="6840" w:hanging="360"/>
      </w:pPr>
      <w:rPr>
        <w:rFonts w:ascii="Noto Sans" w:hAnsi="Noto San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2811DB"/>
    <w:multiLevelType w:val="hybridMultilevel"/>
    <w:tmpl w:val="63BED682"/>
    <w:lvl w:ilvl="0" w:tplc="CEA40986">
      <w:start w:val="1"/>
      <w:numFmt w:val="bullet"/>
      <w:lvlText w:val="–"/>
      <w:lvlJc w:val="left"/>
      <w:pPr>
        <w:tabs>
          <w:tab w:val="num" w:pos="1080"/>
        </w:tabs>
        <w:ind w:left="1080" w:hanging="360"/>
      </w:pPr>
      <w:rPr>
        <w:rFonts w:ascii="Noto Sans" w:hAnsi="Noto Sans" w:hint="default"/>
      </w:rPr>
    </w:lvl>
    <w:lvl w:ilvl="1" w:tplc="C6983F58" w:tentative="1">
      <w:start w:val="1"/>
      <w:numFmt w:val="bullet"/>
      <w:lvlText w:val="–"/>
      <w:lvlJc w:val="left"/>
      <w:pPr>
        <w:tabs>
          <w:tab w:val="num" w:pos="1800"/>
        </w:tabs>
        <w:ind w:left="1800" w:hanging="360"/>
      </w:pPr>
      <w:rPr>
        <w:rFonts w:ascii="Noto Sans" w:hAnsi="Noto Sans" w:hint="default"/>
      </w:rPr>
    </w:lvl>
    <w:lvl w:ilvl="2" w:tplc="5D5C2E4E" w:tentative="1">
      <w:start w:val="1"/>
      <w:numFmt w:val="bullet"/>
      <w:lvlText w:val="–"/>
      <w:lvlJc w:val="left"/>
      <w:pPr>
        <w:tabs>
          <w:tab w:val="num" w:pos="2520"/>
        </w:tabs>
        <w:ind w:left="2520" w:hanging="360"/>
      </w:pPr>
      <w:rPr>
        <w:rFonts w:ascii="Noto Sans" w:hAnsi="Noto Sans" w:hint="default"/>
      </w:rPr>
    </w:lvl>
    <w:lvl w:ilvl="3" w:tplc="D8EA0AB4" w:tentative="1">
      <w:start w:val="1"/>
      <w:numFmt w:val="bullet"/>
      <w:lvlText w:val="–"/>
      <w:lvlJc w:val="left"/>
      <w:pPr>
        <w:tabs>
          <w:tab w:val="num" w:pos="3240"/>
        </w:tabs>
        <w:ind w:left="3240" w:hanging="360"/>
      </w:pPr>
      <w:rPr>
        <w:rFonts w:ascii="Noto Sans" w:hAnsi="Noto Sans" w:hint="default"/>
      </w:rPr>
    </w:lvl>
    <w:lvl w:ilvl="4" w:tplc="001A4858" w:tentative="1">
      <w:start w:val="1"/>
      <w:numFmt w:val="bullet"/>
      <w:lvlText w:val="–"/>
      <w:lvlJc w:val="left"/>
      <w:pPr>
        <w:tabs>
          <w:tab w:val="num" w:pos="3960"/>
        </w:tabs>
        <w:ind w:left="3960" w:hanging="360"/>
      </w:pPr>
      <w:rPr>
        <w:rFonts w:ascii="Noto Sans" w:hAnsi="Noto Sans" w:hint="default"/>
      </w:rPr>
    </w:lvl>
    <w:lvl w:ilvl="5" w:tplc="B9907E2A" w:tentative="1">
      <w:start w:val="1"/>
      <w:numFmt w:val="bullet"/>
      <w:lvlText w:val="–"/>
      <w:lvlJc w:val="left"/>
      <w:pPr>
        <w:tabs>
          <w:tab w:val="num" w:pos="4680"/>
        </w:tabs>
        <w:ind w:left="4680" w:hanging="360"/>
      </w:pPr>
      <w:rPr>
        <w:rFonts w:ascii="Noto Sans" w:hAnsi="Noto Sans" w:hint="default"/>
      </w:rPr>
    </w:lvl>
    <w:lvl w:ilvl="6" w:tplc="A354466E" w:tentative="1">
      <w:start w:val="1"/>
      <w:numFmt w:val="bullet"/>
      <w:lvlText w:val="–"/>
      <w:lvlJc w:val="left"/>
      <w:pPr>
        <w:tabs>
          <w:tab w:val="num" w:pos="5400"/>
        </w:tabs>
        <w:ind w:left="5400" w:hanging="360"/>
      </w:pPr>
      <w:rPr>
        <w:rFonts w:ascii="Noto Sans" w:hAnsi="Noto Sans" w:hint="default"/>
      </w:rPr>
    </w:lvl>
    <w:lvl w:ilvl="7" w:tplc="5538E17A" w:tentative="1">
      <w:start w:val="1"/>
      <w:numFmt w:val="bullet"/>
      <w:lvlText w:val="–"/>
      <w:lvlJc w:val="left"/>
      <w:pPr>
        <w:tabs>
          <w:tab w:val="num" w:pos="6120"/>
        </w:tabs>
        <w:ind w:left="6120" w:hanging="360"/>
      </w:pPr>
      <w:rPr>
        <w:rFonts w:ascii="Noto Sans" w:hAnsi="Noto Sans" w:hint="default"/>
      </w:rPr>
    </w:lvl>
    <w:lvl w:ilvl="8" w:tplc="A678D29C" w:tentative="1">
      <w:start w:val="1"/>
      <w:numFmt w:val="bullet"/>
      <w:lvlText w:val="–"/>
      <w:lvlJc w:val="left"/>
      <w:pPr>
        <w:tabs>
          <w:tab w:val="num" w:pos="6840"/>
        </w:tabs>
        <w:ind w:left="6840" w:hanging="360"/>
      </w:pPr>
      <w:rPr>
        <w:rFonts w:ascii="Noto Sans" w:hAnsi="Noto Sans" w:hint="default"/>
      </w:rPr>
    </w:lvl>
  </w:abstractNum>
  <w:abstractNum w:abstractNumId="17" w15:restartNumberingAfterBreak="0">
    <w:nsid w:val="57D9615D"/>
    <w:multiLevelType w:val="hybridMultilevel"/>
    <w:tmpl w:val="CE02A908"/>
    <w:lvl w:ilvl="0" w:tplc="97368EDE">
      <w:numFmt w:val="bullet"/>
      <w:lvlText w:val="-"/>
      <w:lvlJc w:val="left"/>
      <w:pPr>
        <w:ind w:left="720" w:hanging="360"/>
      </w:pPr>
      <w:rPr>
        <w:rFonts w:ascii="Noto Sans" w:eastAsiaTheme="minorEastAsia" w:hAnsi="Noto Sans" w:cs="Noto San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4"/>
  </w:num>
  <w:num w:numId="14">
    <w:abstractNumId w:val="18"/>
  </w:num>
  <w:num w:numId="15">
    <w:abstractNumId w:val="12"/>
  </w:num>
  <w:num w:numId="16">
    <w:abstractNumId w:val="20"/>
  </w:num>
  <w:num w:numId="17">
    <w:abstractNumId w:val="13"/>
  </w:num>
  <w:num w:numId="18">
    <w:abstractNumId w:val="15"/>
  </w:num>
  <w:num w:numId="19">
    <w:abstractNumId w:val="17"/>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62F04"/>
    <w:rsid w:val="00165731"/>
    <w:rsid w:val="00185617"/>
    <w:rsid w:val="00193DE7"/>
    <w:rsid w:val="001C1E38"/>
    <w:rsid w:val="001F5AD0"/>
    <w:rsid w:val="00203F19"/>
    <w:rsid w:val="002076CC"/>
    <w:rsid w:val="0027064C"/>
    <w:rsid w:val="002A0B31"/>
    <w:rsid w:val="00305571"/>
    <w:rsid w:val="00387B04"/>
    <w:rsid w:val="003E16F3"/>
    <w:rsid w:val="00451BC6"/>
    <w:rsid w:val="00463D93"/>
    <w:rsid w:val="00467FEC"/>
    <w:rsid w:val="004A327C"/>
    <w:rsid w:val="004C2489"/>
    <w:rsid w:val="004F3549"/>
    <w:rsid w:val="0052511D"/>
    <w:rsid w:val="00546823"/>
    <w:rsid w:val="005A48B2"/>
    <w:rsid w:val="005B2A76"/>
    <w:rsid w:val="005B3F21"/>
    <w:rsid w:val="005B7D50"/>
    <w:rsid w:val="005E0453"/>
    <w:rsid w:val="005E4C3A"/>
    <w:rsid w:val="006A45F6"/>
    <w:rsid w:val="00720A43"/>
    <w:rsid w:val="00835855"/>
    <w:rsid w:val="008677A6"/>
    <w:rsid w:val="008B5EF4"/>
    <w:rsid w:val="008C5DF4"/>
    <w:rsid w:val="008D353F"/>
    <w:rsid w:val="00900CAA"/>
    <w:rsid w:val="009271F2"/>
    <w:rsid w:val="009A0420"/>
    <w:rsid w:val="009A468B"/>
    <w:rsid w:val="009C07C8"/>
    <w:rsid w:val="009E2584"/>
    <w:rsid w:val="00A0324C"/>
    <w:rsid w:val="00A131E9"/>
    <w:rsid w:val="00A30651"/>
    <w:rsid w:val="00A41ED3"/>
    <w:rsid w:val="00A6173F"/>
    <w:rsid w:val="00A77DA1"/>
    <w:rsid w:val="00AA6BB0"/>
    <w:rsid w:val="00AB644E"/>
    <w:rsid w:val="00AC47B8"/>
    <w:rsid w:val="00AD7E81"/>
    <w:rsid w:val="00AF3F20"/>
    <w:rsid w:val="00B1191E"/>
    <w:rsid w:val="00B367D7"/>
    <w:rsid w:val="00B374B3"/>
    <w:rsid w:val="00B61174"/>
    <w:rsid w:val="00B7331C"/>
    <w:rsid w:val="00B86280"/>
    <w:rsid w:val="00BB5BE9"/>
    <w:rsid w:val="00BB6337"/>
    <w:rsid w:val="00C20D00"/>
    <w:rsid w:val="00C92096"/>
    <w:rsid w:val="00C92EF8"/>
    <w:rsid w:val="00C970A9"/>
    <w:rsid w:val="00CC7F9D"/>
    <w:rsid w:val="00CD33CB"/>
    <w:rsid w:val="00D21ADD"/>
    <w:rsid w:val="00D6254D"/>
    <w:rsid w:val="00D77766"/>
    <w:rsid w:val="00DB1DC2"/>
    <w:rsid w:val="00DD2D6F"/>
    <w:rsid w:val="00DE5DD2"/>
    <w:rsid w:val="00E00C83"/>
    <w:rsid w:val="00E363B9"/>
    <w:rsid w:val="00E653AC"/>
    <w:rsid w:val="00EA0EB6"/>
    <w:rsid w:val="00EF5A44"/>
    <w:rsid w:val="00F03D8B"/>
    <w:rsid w:val="00F23038"/>
    <w:rsid w:val="00F36CF1"/>
    <w:rsid w:val="00F512DD"/>
    <w:rsid w:val="00F65D8D"/>
    <w:rsid w:val="00FC7AD4"/>
    <w:rsid w:val="00FE6C81"/>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v1msonormal">
    <w:name w:val="v1msonormal"/>
    <w:basedOn w:val="Normal"/>
    <w:rsid w:val="00D77766"/>
    <w:pPr>
      <w:spacing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46C4C-7118-4360-8F73-32812A30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6</TotalTime>
  <Pages>4</Pages>
  <Words>1338</Words>
  <Characters>7633</Characters>
  <Application>Microsoft Office Word</Application>
  <DocSecurity>0</DocSecurity>
  <Lines>63</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2020-02-21T14:53:00Z</cp:lastPrinted>
  <dcterms:created xsi:type="dcterms:W3CDTF">2021-06-05T13:39:00Z</dcterms:created>
  <dcterms:modified xsi:type="dcterms:W3CDTF">2021-06-07T13:14:00Z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